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CDEA79" w14:textId="77777777" w:rsidR="001E22F4" w:rsidRDefault="001E22F4" w:rsidP="001E22F4"/>
    <w:p w14:paraId="41CDEA7A" w14:textId="77777777" w:rsidR="00076659" w:rsidRDefault="00076659" w:rsidP="001E22F4"/>
    <w:p w14:paraId="41CDEA7B" w14:textId="77777777" w:rsidR="00076659" w:rsidRDefault="00076659" w:rsidP="001E22F4"/>
    <w:p w14:paraId="41CDEA7C" w14:textId="77777777" w:rsidR="00076659" w:rsidRDefault="00076659" w:rsidP="00076659"/>
    <w:tbl>
      <w:tblPr>
        <w:tblW w:w="9778" w:type="dxa"/>
        <w:tblBorders>
          <w:top w:val="single" w:sz="12" w:space="0" w:color="auto"/>
          <w:bottom w:val="single" w:sz="12" w:space="0" w:color="auto"/>
        </w:tblBorders>
        <w:tblLayout w:type="fixed"/>
        <w:tblCellMar>
          <w:left w:w="70" w:type="dxa"/>
          <w:right w:w="70" w:type="dxa"/>
        </w:tblCellMar>
        <w:tblLook w:val="0000" w:firstRow="0" w:lastRow="0" w:firstColumn="0" w:lastColumn="0" w:noHBand="0" w:noVBand="0"/>
      </w:tblPr>
      <w:tblGrid>
        <w:gridCol w:w="9778"/>
      </w:tblGrid>
      <w:tr w:rsidR="0005386A" w:rsidRPr="006975CA" w14:paraId="41CDEA9C" w14:textId="77777777" w:rsidTr="00293F87">
        <w:tc>
          <w:tcPr>
            <w:tcW w:w="9778" w:type="dxa"/>
          </w:tcPr>
          <w:p w14:paraId="41CDEA7D" w14:textId="77777777" w:rsidR="0005386A" w:rsidRPr="006975CA" w:rsidRDefault="0005386A" w:rsidP="00806D55">
            <w:pPr>
              <w:rPr>
                <w:rFonts w:cs="Arial"/>
              </w:rPr>
            </w:pPr>
          </w:p>
          <w:p w14:paraId="3C839333" w14:textId="3287D456" w:rsidR="000118B5" w:rsidRPr="004A1BCE" w:rsidRDefault="004A1BCE" w:rsidP="000118B5">
            <w:pPr>
              <w:jc w:val="center"/>
              <w:rPr>
                <w:b/>
              </w:rPr>
            </w:pPr>
            <w:r w:rsidRPr="004A1BCE">
              <w:rPr>
                <w:b/>
              </w:rPr>
              <w:t>Etablissement français du s</w:t>
            </w:r>
            <w:r w:rsidR="000118B5" w:rsidRPr="004A1BCE">
              <w:rPr>
                <w:b/>
              </w:rPr>
              <w:t>ang</w:t>
            </w:r>
            <w:r>
              <w:rPr>
                <w:b/>
              </w:rPr>
              <w:t xml:space="preserve"> – Ile-de-France</w:t>
            </w:r>
          </w:p>
          <w:p w14:paraId="1EB2EE96" w14:textId="4D7A8C03" w:rsidR="000118B5" w:rsidRPr="004A1BCE" w:rsidRDefault="004A1BCE" w:rsidP="000118B5">
            <w:pPr>
              <w:jc w:val="center"/>
              <w:rPr>
                <w:rFonts w:cs="Arial"/>
                <w:b/>
              </w:rPr>
            </w:pPr>
            <w:r w:rsidRPr="004A1BCE">
              <w:t>Z.</w:t>
            </w:r>
            <w:r w:rsidR="00C5306D">
              <w:t>A</w:t>
            </w:r>
            <w:r w:rsidRPr="004A1BCE">
              <w:t>. LEAPARK – Bâtiment B – 122-130, rue Marcel Hartmann – 94200 Ivry-sur-Seine</w:t>
            </w:r>
          </w:p>
          <w:p w14:paraId="41CDEA81" w14:textId="77777777" w:rsidR="0005386A" w:rsidRPr="00F9480E" w:rsidRDefault="0005386A" w:rsidP="00F9480E">
            <w:pPr>
              <w:jc w:val="center"/>
              <w:rPr>
                <w:rFonts w:cs="Arial"/>
                <w:sz w:val="44"/>
                <w:szCs w:val="44"/>
              </w:rPr>
            </w:pPr>
          </w:p>
          <w:p w14:paraId="73F831C4" w14:textId="0D1FE6F8" w:rsidR="00904E26" w:rsidRDefault="00EB3D4E" w:rsidP="00F9480E">
            <w:pPr>
              <w:jc w:val="center"/>
              <w:rPr>
                <w:rFonts w:cs="Arial"/>
                <w:b/>
              </w:rPr>
            </w:pPr>
            <w:r>
              <w:rPr>
                <w:b/>
                <w:color w:val="1F356A" w:themeColor="accent2"/>
                <w:sz w:val="44"/>
                <w:szCs w:val="44"/>
              </w:rPr>
              <w:t>Prestations de m</w:t>
            </w:r>
            <w:r w:rsidR="00F9480E" w:rsidRPr="00F9480E">
              <w:rPr>
                <w:b/>
                <w:color w:val="1F356A" w:themeColor="accent2"/>
                <w:sz w:val="44"/>
                <w:szCs w:val="44"/>
              </w:rPr>
              <w:t>aintenance préventive et corrective des incubateurs CO2 et étuves de laboratoire</w:t>
            </w:r>
            <w:r w:rsidR="0053737E" w:rsidRPr="00F9480E" w:rsidDel="0053737E">
              <w:rPr>
                <w:b/>
                <w:color w:val="1F356A" w:themeColor="accent2"/>
                <w:sz w:val="44"/>
                <w:szCs w:val="44"/>
              </w:rPr>
              <w:t xml:space="preserve"> </w:t>
            </w:r>
            <w:r w:rsidR="00D644E5">
              <w:rPr>
                <w:rFonts w:cs="Arial"/>
                <w:b/>
              </w:rPr>
              <w:br/>
            </w:r>
          </w:p>
          <w:p w14:paraId="6D3740A2" w14:textId="77777777" w:rsidR="00F77BD0" w:rsidRPr="004B4C73" w:rsidRDefault="00F77BD0" w:rsidP="00F77BD0">
            <w:pPr>
              <w:jc w:val="center"/>
              <w:rPr>
                <w:rFonts w:cs="Arial"/>
                <w:sz w:val="10"/>
              </w:rPr>
            </w:pPr>
          </w:p>
          <w:p w14:paraId="3984BE2C" w14:textId="2C5124E4" w:rsidR="00D644E5" w:rsidRPr="00BE7B48" w:rsidRDefault="007F5369" w:rsidP="00BE7B48">
            <w:pPr>
              <w:jc w:val="center"/>
              <w:rPr>
                <w:rFonts w:cs="Arial"/>
                <w:b/>
              </w:rPr>
            </w:pPr>
            <w:r>
              <w:t>Articles L2123-1, 1°, R2123-1, 1° et R2123-4 à R2123-7 du code de la commande publique</w:t>
            </w:r>
          </w:p>
          <w:p w14:paraId="41CDEA8A" w14:textId="58738F23" w:rsidR="0005386A" w:rsidRPr="003B09E4" w:rsidRDefault="0005386A" w:rsidP="003B09E4">
            <w:pPr>
              <w:jc w:val="center"/>
              <w:rPr>
                <w:rFonts w:cs="Arial"/>
                <w:b/>
              </w:rPr>
            </w:pPr>
            <w:r w:rsidRPr="009F6D8F">
              <w:rPr>
                <w:rFonts w:cs="Arial"/>
                <w:b/>
              </w:rPr>
              <w:t xml:space="preserve"> </w:t>
            </w:r>
          </w:p>
          <w:p w14:paraId="41CDEA8B" w14:textId="4112B3D3" w:rsidR="0005386A" w:rsidRPr="006975CA" w:rsidRDefault="00D644E5" w:rsidP="00806D55">
            <w:pPr>
              <w:jc w:val="center"/>
              <w:rPr>
                <w:rFonts w:cs="Arial"/>
                <w:b/>
                <w:caps/>
                <w:sz w:val="36"/>
                <w:szCs w:val="36"/>
              </w:rPr>
            </w:pPr>
            <w:r>
              <w:rPr>
                <w:rFonts w:cs="Arial"/>
                <w:b/>
                <w:caps/>
                <w:sz w:val="36"/>
                <w:szCs w:val="36"/>
              </w:rPr>
              <w:t xml:space="preserve">Acte d’engagement valant cahier des </w:t>
            </w:r>
            <w:r w:rsidR="00C5306D">
              <w:rPr>
                <w:rFonts w:cs="Arial"/>
                <w:b/>
                <w:caps/>
                <w:sz w:val="36"/>
                <w:szCs w:val="36"/>
              </w:rPr>
              <w:t>CLAUSES PARTICULIERES (AE-CCP)</w:t>
            </w:r>
          </w:p>
          <w:p w14:paraId="41CDEA8C" w14:textId="77777777" w:rsidR="0005386A" w:rsidRPr="006975CA" w:rsidRDefault="0005386A" w:rsidP="00806D55">
            <w:pPr>
              <w:rPr>
                <w:rFonts w:cs="Arial"/>
              </w:rPr>
            </w:pPr>
          </w:p>
          <w:p w14:paraId="41CDEA9B" w14:textId="6E587B12" w:rsidR="003B09E4" w:rsidRPr="00806D55" w:rsidRDefault="003B09E4" w:rsidP="00D644E5">
            <w:pPr>
              <w:rPr>
                <w:rFonts w:cs="Arial"/>
                <w:b/>
                <w:bCs/>
                <w:color w:val="FF0000"/>
              </w:rPr>
            </w:pPr>
          </w:p>
        </w:tc>
      </w:tr>
    </w:tbl>
    <w:p w14:paraId="41CDEA9E" w14:textId="78B85B82" w:rsidR="00293F87" w:rsidRDefault="00293F87" w:rsidP="00293F87">
      <w:pPr>
        <w:rPr>
          <w:rFonts w:cs="Arial"/>
          <w:b/>
          <w:sz w:val="24"/>
          <w:szCs w:val="24"/>
        </w:rPr>
      </w:pPr>
      <w:r w:rsidRPr="005656FD">
        <w:rPr>
          <w:rFonts w:cs="Arial"/>
          <w:b/>
          <w:sz w:val="24"/>
          <w:szCs w:val="24"/>
        </w:rPr>
        <w:t>Référence de la consultation</w:t>
      </w:r>
      <w:r w:rsidR="00716863">
        <w:rPr>
          <w:rFonts w:cs="Arial"/>
          <w:b/>
          <w:sz w:val="24"/>
          <w:szCs w:val="24"/>
        </w:rPr>
        <w:t xml:space="preserve"> </w:t>
      </w:r>
      <w:r w:rsidRPr="005656FD">
        <w:rPr>
          <w:rFonts w:cs="Arial"/>
          <w:b/>
          <w:sz w:val="24"/>
          <w:szCs w:val="24"/>
        </w:rPr>
        <w:t xml:space="preserve">: </w:t>
      </w:r>
      <w:r w:rsidR="0026046C">
        <w:rPr>
          <w:rFonts w:cs="Arial"/>
          <w:b/>
          <w:sz w:val="24"/>
          <w:szCs w:val="24"/>
        </w:rPr>
        <w:t>2023EFSIDFR810</w:t>
      </w:r>
    </w:p>
    <w:p w14:paraId="6F665C25" w14:textId="641F4501" w:rsidR="00C5306D" w:rsidRDefault="00C5306D" w:rsidP="00293F87">
      <w:pPr>
        <w:rPr>
          <w:rFonts w:cs="Arial"/>
          <w:b/>
          <w:sz w:val="24"/>
          <w:szCs w:val="24"/>
        </w:rPr>
      </w:pPr>
      <w:r>
        <w:rPr>
          <w:rFonts w:cs="Arial"/>
          <w:b/>
          <w:sz w:val="24"/>
          <w:szCs w:val="24"/>
        </w:rPr>
        <w:t xml:space="preserve">Marché n° : </w:t>
      </w:r>
    </w:p>
    <w:p w14:paraId="41CDEAA0" w14:textId="77777777" w:rsidR="0005386A" w:rsidRPr="00153FD2" w:rsidRDefault="0005386A" w:rsidP="0005386A">
      <w:pPr>
        <w:jc w:val="center"/>
        <w:rPr>
          <w:rFonts w:cs="Arial"/>
          <w:b/>
          <w:sz w:val="28"/>
          <w:szCs w:val="28"/>
        </w:rPr>
      </w:pPr>
      <w:r w:rsidRPr="006975CA">
        <w:rPr>
          <w:rFonts w:cs="Arial"/>
        </w:rPr>
        <w:br w:type="page"/>
      </w:r>
      <w:r w:rsidRPr="00153FD2">
        <w:rPr>
          <w:rFonts w:cs="Arial"/>
          <w:b/>
          <w:sz w:val="28"/>
          <w:szCs w:val="28"/>
        </w:rPr>
        <w:lastRenderedPageBreak/>
        <w:t>SOMMAIRE</w:t>
      </w:r>
    </w:p>
    <w:p w14:paraId="13CA2D8B" w14:textId="571175AD" w:rsidR="00140F39" w:rsidRDefault="0005386A">
      <w:pPr>
        <w:pStyle w:val="TM1"/>
        <w:rPr>
          <w:rFonts w:asciiTheme="minorHAnsi" w:eastAsiaTheme="minorEastAsia" w:hAnsiTheme="minorHAnsi" w:cstheme="minorBidi"/>
          <w:color w:val="auto"/>
          <w:sz w:val="22"/>
          <w:szCs w:val="22"/>
          <w:lang w:eastAsia="fr-FR"/>
        </w:rPr>
      </w:pPr>
      <w:r w:rsidRPr="00E804D8">
        <w:rPr>
          <w:rFonts w:asciiTheme="minorHAnsi" w:eastAsiaTheme="minorHAnsi" w:hAnsiTheme="minorHAnsi" w:cstheme="minorBidi"/>
          <w:bCs/>
          <w:caps/>
          <w:color w:val="C30D20" w:themeColor="accent1"/>
          <w:lang w:eastAsia="en-US"/>
        </w:rPr>
        <w:fldChar w:fldCharType="begin"/>
      </w:r>
      <w:r w:rsidRPr="00E804D8">
        <w:rPr>
          <w:bCs/>
        </w:rPr>
        <w:instrText xml:space="preserve"> TOC \o "1-2" \h \z \u </w:instrText>
      </w:r>
      <w:r w:rsidRPr="00E804D8">
        <w:rPr>
          <w:rFonts w:asciiTheme="minorHAnsi" w:eastAsiaTheme="minorHAnsi" w:hAnsiTheme="minorHAnsi" w:cstheme="minorBidi"/>
          <w:bCs/>
          <w:caps/>
          <w:color w:val="C30D20" w:themeColor="accent1"/>
          <w:lang w:eastAsia="en-US"/>
        </w:rPr>
        <w:fldChar w:fldCharType="separate"/>
      </w:r>
      <w:hyperlink w:anchor="_Toc211848886" w:history="1">
        <w:r w:rsidR="00140F39" w:rsidRPr="002F2F3B">
          <w:rPr>
            <w:rStyle w:val="Lienhypertexte"/>
            <w14:scene3d>
              <w14:camera w14:prst="orthographicFront"/>
              <w14:lightRig w14:rig="threePt" w14:dir="t">
                <w14:rot w14:lat="0" w14:lon="0" w14:rev="0"/>
              </w14:lightRig>
            </w14:scene3d>
          </w:rPr>
          <w:t>PARTIE 1 -</w:t>
        </w:r>
        <w:r w:rsidR="00140F39" w:rsidRPr="002F2F3B">
          <w:rPr>
            <w:rStyle w:val="Lienhypertexte"/>
          </w:rPr>
          <w:t xml:space="preserve"> DEFINITIONS</w:t>
        </w:r>
        <w:r w:rsidR="00140F39">
          <w:rPr>
            <w:webHidden/>
          </w:rPr>
          <w:tab/>
        </w:r>
        <w:r w:rsidR="00140F39">
          <w:rPr>
            <w:webHidden/>
          </w:rPr>
          <w:fldChar w:fldCharType="begin"/>
        </w:r>
        <w:r w:rsidR="00140F39">
          <w:rPr>
            <w:webHidden/>
          </w:rPr>
          <w:instrText xml:space="preserve"> PAGEREF _Toc211848886 \h </w:instrText>
        </w:r>
        <w:r w:rsidR="00140F39">
          <w:rPr>
            <w:webHidden/>
          </w:rPr>
        </w:r>
        <w:r w:rsidR="00140F39">
          <w:rPr>
            <w:webHidden/>
          </w:rPr>
          <w:fldChar w:fldCharType="separate"/>
        </w:r>
        <w:r w:rsidR="00140F39">
          <w:rPr>
            <w:webHidden/>
          </w:rPr>
          <w:t>4</w:t>
        </w:r>
        <w:r w:rsidR="00140F39">
          <w:rPr>
            <w:webHidden/>
          </w:rPr>
          <w:fldChar w:fldCharType="end"/>
        </w:r>
      </w:hyperlink>
    </w:p>
    <w:p w14:paraId="4E41D7C1" w14:textId="3EDC9202" w:rsidR="00140F39" w:rsidRDefault="00140F39">
      <w:pPr>
        <w:pStyle w:val="TM1"/>
        <w:rPr>
          <w:rFonts w:asciiTheme="minorHAnsi" w:eastAsiaTheme="minorEastAsia" w:hAnsiTheme="minorHAnsi" w:cstheme="minorBidi"/>
          <w:color w:val="auto"/>
          <w:sz w:val="22"/>
          <w:szCs w:val="22"/>
          <w:lang w:eastAsia="fr-FR"/>
        </w:rPr>
      </w:pPr>
      <w:hyperlink w:anchor="_Toc211848887" w:history="1">
        <w:r w:rsidRPr="002F2F3B">
          <w:rPr>
            <w:rStyle w:val="Lienhypertexte"/>
            <w14:scene3d>
              <w14:camera w14:prst="orthographicFront"/>
              <w14:lightRig w14:rig="threePt" w14:dir="t">
                <w14:rot w14:lat="0" w14:lon="0" w14:rev="0"/>
              </w14:lightRig>
            </w14:scene3d>
          </w:rPr>
          <w:t>PARTIE 2 -</w:t>
        </w:r>
        <w:r w:rsidRPr="002F2F3B">
          <w:rPr>
            <w:rStyle w:val="Lienhypertexte"/>
          </w:rPr>
          <w:t xml:space="preserve"> PREAMBULE - PRESENTATION DE L’EFS</w:t>
        </w:r>
        <w:r>
          <w:rPr>
            <w:webHidden/>
          </w:rPr>
          <w:tab/>
        </w:r>
        <w:r>
          <w:rPr>
            <w:webHidden/>
          </w:rPr>
          <w:fldChar w:fldCharType="begin"/>
        </w:r>
        <w:r>
          <w:rPr>
            <w:webHidden/>
          </w:rPr>
          <w:instrText xml:space="preserve"> PAGEREF _Toc211848887 \h </w:instrText>
        </w:r>
        <w:r>
          <w:rPr>
            <w:webHidden/>
          </w:rPr>
        </w:r>
        <w:r>
          <w:rPr>
            <w:webHidden/>
          </w:rPr>
          <w:fldChar w:fldCharType="separate"/>
        </w:r>
        <w:r>
          <w:rPr>
            <w:webHidden/>
          </w:rPr>
          <w:t>6</w:t>
        </w:r>
        <w:r>
          <w:rPr>
            <w:webHidden/>
          </w:rPr>
          <w:fldChar w:fldCharType="end"/>
        </w:r>
      </w:hyperlink>
    </w:p>
    <w:p w14:paraId="4EFEF209" w14:textId="30F39D96" w:rsidR="00140F39" w:rsidRDefault="00140F39">
      <w:pPr>
        <w:pStyle w:val="TM2"/>
        <w:rPr>
          <w:rFonts w:asciiTheme="minorHAnsi" w:eastAsiaTheme="minorEastAsia" w:hAnsiTheme="minorHAnsi" w:cstheme="minorBidi"/>
          <w:b w:val="0"/>
          <w:color w:val="auto"/>
          <w:sz w:val="22"/>
          <w:szCs w:val="22"/>
          <w:lang w:eastAsia="fr-FR"/>
        </w:rPr>
      </w:pPr>
      <w:hyperlink w:anchor="_Toc211848888" w:history="1">
        <w:r w:rsidRPr="002F2F3B">
          <w:rPr>
            <w:rStyle w:val="Lienhypertexte"/>
          </w:rPr>
          <w:t>2.1. Les missions principales de l’EFS</w:t>
        </w:r>
        <w:r>
          <w:rPr>
            <w:webHidden/>
          </w:rPr>
          <w:tab/>
        </w:r>
        <w:r>
          <w:rPr>
            <w:webHidden/>
          </w:rPr>
          <w:fldChar w:fldCharType="begin"/>
        </w:r>
        <w:r>
          <w:rPr>
            <w:webHidden/>
          </w:rPr>
          <w:instrText xml:space="preserve"> PAGEREF _Toc211848888 \h </w:instrText>
        </w:r>
        <w:r>
          <w:rPr>
            <w:webHidden/>
          </w:rPr>
        </w:r>
        <w:r>
          <w:rPr>
            <w:webHidden/>
          </w:rPr>
          <w:fldChar w:fldCharType="separate"/>
        </w:r>
        <w:r>
          <w:rPr>
            <w:webHidden/>
          </w:rPr>
          <w:t>6</w:t>
        </w:r>
        <w:r>
          <w:rPr>
            <w:webHidden/>
          </w:rPr>
          <w:fldChar w:fldCharType="end"/>
        </w:r>
      </w:hyperlink>
    </w:p>
    <w:p w14:paraId="259824D4" w14:textId="72D8DC79" w:rsidR="00140F39" w:rsidRDefault="00140F39">
      <w:pPr>
        <w:pStyle w:val="TM2"/>
        <w:rPr>
          <w:rFonts w:asciiTheme="minorHAnsi" w:eastAsiaTheme="minorEastAsia" w:hAnsiTheme="minorHAnsi" w:cstheme="minorBidi"/>
          <w:b w:val="0"/>
          <w:color w:val="auto"/>
          <w:sz w:val="22"/>
          <w:szCs w:val="22"/>
          <w:lang w:eastAsia="fr-FR"/>
        </w:rPr>
      </w:pPr>
      <w:hyperlink w:anchor="_Toc211848889" w:history="1">
        <w:r w:rsidRPr="002F2F3B">
          <w:rPr>
            <w:rStyle w:val="Lienhypertexte"/>
          </w:rPr>
          <w:t>2.2. Les autres missions de l’EFS</w:t>
        </w:r>
        <w:r>
          <w:rPr>
            <w:webHidden/>
          </w:rPr>
          <w:tab/>
        </w:r>
        <w:r>
          <w:rPr>
            <w:webHidden/>
          </w:rPr>
          <w:fldChar w:fldCharType="begin"/>
        </w:r>
        <w:r>
          <w:rPr>
            <w:webHidden/>
          </w:rPr>
          <w:instrText xml:space="preserve"> PAGEREF _Toc211848889 \h </w:instrText>
        </w:r>
        <w:r>
          <w:rPr>
            <w:webHidden/>
          </w:rPr>
        </w:r>
        <w:r>
          <w:rPr>
            <w:webHidden/>
          </w:rPr>
          <w:fldChar w:fldCharType="separate"/>
        </w:r>
        <w:r>
          <w:rPr>
            <w:webHidden/>
          </w:rPr>
          <w:t>7</w:t>
        </w:r>
        <w:r>
          <w:rPr>
            <w:webHidden/>
          </w:rPr>
          <w:fldChar w:fldCharType="end"/>
        </w:r>
      </w:hyperlink>
    </w:p>
    <w:p w14:paraId="58C99F86" w14:textId="4E75A0E6" w:rsidR="00140F39" w:rsidRDefault="00140F39">
      <w:pPr>
        <w:pStyle w:val="TM2"/>
        <w:rPr>
          <w:rFonts w:asciiTheme="minorHAnsi" w:eastAsiaTheme="minorEastAsia" w:hAnsiTheme="minorHAnsi" w:cstheme="minorBidi"/>
          <w:b w:val="0"/>
          <w:color w:val="auto"/>
          <w:sz w:val="22"/>
          <w:szCs w:val="22"/>
          <w:lang w:eastAsia="fr-FR"/>
        </w:rPr>
      </w:pPr>
      <w:hyperlink w:anchor="_Toc211848890" w:history="1">
        <w:r w:rsidRPr="002F2F3B">
          <w:rPr>
            <w:rStyle w:val="Lienhypertexte"/>
          </w:rPr>
          <w:t>2.3. L’organisation de l’EFS</w:t>
        </w:r>
        <w:r>
          <w:rPr>
            <w:webHidden/>
          </w:rPr>
          <w:tab/>
        </w:r>
        <w:r>
          <w:rPr>
            <w:webHidden/>
          </w:rPr>
          <w:fldChar w:fldCharType="begin"/>
        </w:r>
        <w:r>
          <w:rPr>
            <w:webHidden/>
          </w:rPr>
          <w:instrText xml:space="preserve"> PAGEREF _Toc211848890 \h </w:instrText>
        </w:r>
        <w:r>
          <w:rPr>
            <w:webHidden/>
          </w:rPr>
        </w:r>
        <w:r>
          <w:rPr>
            <w:webHidden/>
          </w:rPr>
          <w:fldChar w:fldCharType="separate"/>
        </w:r>
        <w:r>
          <w:rPr>
            <w:webHidden/>
          </w:rPr>
          <w:t>7</w:t>
        </w:r>
        <w:r>
          <w:rPr>
            <w:webHidden/>
          </w:rPr>
          <w:fldChar w:fldCharType="end"/>
        </w:r>
      </w:hyperlink>
    </w:p>
    <w:p w14:paraId="49F9AE99" w14:textId="55C979ED" w:rsidR="00140F39" w:rsidRDefault="00140F39">
      <w:pPr>
        <w:pStyle w:val="TM1"/>
        <w:rPr>
          <w:rFonts w:asciiTheme="minorHAnsi" w:eastAsiaTheme="minorEastAsia" w:hAnsiTheme="minorHAnsi" w:cstheme="minorBidi"/>
          <w:color w:val="auto"/>
          <w:sz w:val="22"/>
          <w:szCs w:val="22"/>
          <w:lang w:eastAsia="fr-FR"/>
        </w:rPr>
      </w:pPr>
      <w:hyperlink w:anchor="_Toc211848891" w:history="1">
        <w:r w:rsidRPr="002F2F3B">
          <w:rPr>
            <w:rStyle w:val="Lienhypertexte"/>
            <w14:scene3d>
              <w14:camera w14:prst="orthographicFront"/>
              <w14:lightRig w14:rig="threePt" w14:dir="t">
                <w14:rot w14:lat="0" w14:lon="0" w14:rev="0"/>
              </w14:lightRig>
            </w14:scene3d>
          </w:rPr>
          <w:t>PARTIE 3 -</w:t>
        </w:r>
        <w:r w:rsidRPr="002F2F3B">
          <w:rPr>
            <w:rStyle w:val="Lienhypertexte"/>
          </w:rPr>
          <w:t xml:space="preserve"> DISPOSITIONS TECHNIQUES</w:t>
        </w:r>
        <w:r>
          <w:rPr>
            <w:webHidden/>
          </w:rPr>
          <w:tab/>
        </w:r>
        <w:r>
          <w:rPr>
            <w:webHidden/>
          </w:rPr>
          <w:fldChar w:fldCharType="begin"/>
        </w:r>
        <w:r>
          <w:rPr>
            <w:webHidden/>
          </w:rPr>
          <w:instrText xml:space="preserve"> PAGEREF _Toc211848891 \h </w:instrText>
        </w:r>
        <w:r>
          <w:rPr>
            <w:webHidden/>
          </w:rPr>
        </w:r>
        <w:r>
          <w:rPr>
            <w:webHidden/>
          </w:rPr>
          <w:fldChar w:fldCharType="separate"/>
        </w:r>
        <w:r>
          <w:rPr>
            <w:webHidden/>
          </w:rPr>
          <w:t>9</w:t>
        </w:r>
        <w:r>
          <w:rPr>
            <w:webHidden/>
          </w:rPr>
          <w:fldChar w:fldCharType="end"/>
        </w:r>
      </w:hyperlink>
    </w:p>
    <w:p w14:paraId="0AABF209" w14:textId="5EF927F1" w:rsidR="00140F39" w:rsidRDefault="00140F39">
      <w:pPr>
        <w:pStyle w:val="TM2"/>
        <w:rPr>
          <w:rFonts w:asciiTheme="minorHAnsi" w:eastAsiaTheme="minorEastAsia" w:hAnsiTheme="minorHAnsi" w:cstheme="minorBidi"/>
          <w:b w:val="0"/>
          <w:color w:val="auto"/>
          <w:sz w:val="22"/>
          <w:szCs w:val="22"/>
          <w:lang w:eastAsia="fr-FR"/>
        </w:rPr>
      </w:pPr>
      <w:hyperlink w:anchor="_Toc211848892" w:history="1">
        <w:r w:rsidRPr="002F2F3B">
          <w:rPr>
            <w:rStyle w:val="Lienhypertexte"/>
          </w:rPr>
          <w:t>3.1. Objet du marché</w:t>
        </w:r>
        <w:r>
          <w:rPr>
            <w:webHidden/>
          </w:rPr>
          <w:tab/>
        </w:r>
        <w:r>
          <w:rPr>
            <w:webHidden/>
          </w:rPr>
          <w:fldChar w:fldCharType="begin"/>
        </w:r>
        <w:r>
          <w:rPr>
            <w:webHidden/>
          </w:rPr>
          <w:instrText xml:space="preserve"> PAGEREF _Toc211848892 \h </w:instrText>
        </w:r>
        <w:r>
          <w:rPr>
            <w:webHidden/>
          </w:rPr>
        </w:r>
        <w:r>
          <w:rPr>
            <w:webHidden/>
          </w:rPr>
          <w:fldChar w:fldCharType="separate"/>
        </w:r>
        <w:r>
          <w:rPr>
            <w:webHidden/>
          </w:rPr>
          <w:t>9</w:t>
        </w:r>
        <w:r>
          <w:rPr>
            <w:webHidden/>
          </w:rPr>
          <w:fldChar w:fldCharType="end"/>
        </w:r>
      </w:hyperlink>
    </w:p>
    <w:p w14:paraId="0170FD91" w14:textId="6E67CBF1" w:rsidR="00140F39" w:rsidRDefault="00140F39">
      <w:pPr>
        <w:pStyle w:val="TM2"/>
        <w:rPr>
          <w:rFonts w:asciiTheme="minorHAnsi" w:eastAsiaTheme="minorEastAsia" w:hAnsiTheme="minorHAnsi" w:cstheme="minorBidi"/>
          <w:b w:val="0"/>
          <w:color w:val="auto"/>
          <w:sz w:val="22"/>
          <w:szCs w:val="22"/>
          <w:lang w:eastAsia="fr-FR"/>
        </w:rPr>
      </w:pPr>
      <w:hyperlink w:anchor="_Toc211848893" w:history="1">
        <w:r w:rsidRPr="002F2F3B">
          <w:rPr>
            <w:rStyle w:val="Lienhypertexte"/>
          </w:rPr>
          <w:t>3.2. Allotissement</w:t>
        </w:r>
        <w:r>
          <w:rPr>
            <w:webHidden/>
          </w:rPr>
          <w:tab/>
        </w:r>
        <w:r>
          <w:rPr>
            <w:webHidden/>
          </w:rPr>
          <w:fldChar w:fldCharType="begin"/>
        </w:r>
        <w:r>
          <w:rPr>
            <w:webHidden/>
          </w:rPr>
          <w:instrText xml:space="preserve"> PAGEREF _Toc211848893 \h </w:instrText>
        </w:r>
        <w:r>
          <w:rPr>
            <w:webHidden/>
          </w:rPr>
        </w:r>
        <w:r>
          <w:rPr>
            <w:webHidden/>
          </w:rPr>
          <w:fldChar w:fldCharType="separate"/>
        </w:r>
        <w:r>
          <w:rPr>
            <w:webHidden/>
          </w:rPr>
          <w:t>9</w:t>
        </w:r>
        <w:r>
          <w:rPr>
            <w:webHidden/>
          </w:rPr>
          <w:fldChar w:fldCharType="end"/>
        </w:r>
      </w:hyperlink>
    </w:p>
    <w:p w14:paraId="66BC634A" w14:textId="1A366E48" w:rsidR="00140F39" w:rsidRDefault="00140F39">
      <w:pPr>
        <w:pStyle w:val="TM2"/>
        <w:rPr>
          <w:rFonts w:asciiTheme="minorHAnsi" w:eastAsiaTheme="minorEastAsia" w:hAnsiTheme="minorHAnsi" w:cstheme="minorBidi"/>
          <w:b w:val="0"/>
          <w:color w:val="auto"/>
          <w:sz w:val="22"/>
          <w:szCs w:val="22"/>
          <w:lang w:eastAsia="fr-FR"/>
        </w:rPr>
      </w:pPr>
      <w:hyperlink w:anchor="_Toc211848894" w:history="1">
        <w:r w:rsidRPr="002F2F3B">
          <w:rPr>
            <w:rStyle w:val="Lienhypertexte"/>
          </w:rPr>
          <w:t>3.3. Localisation et évolution du parc des équipements</w:t>
        </w:r>
        <w:r>
          <w:rPr>
            <w:webHidden/>
          </w:rPr>
          <w:tab/>
        </w:r>
        <w:r>
          <w:rPr>
            <w:webHidden/>
          </w:rPr>
          <w:fldChar w:fldCharType="begin"/>
        </w:r>
        <w:r>
          <w:rPr>
            <w:webHidden/>
          </w:rPr>
          <w:instrText xml:space="preserve"> PAGEREF _Toc211848894 \h </w:instrText>
        </w:r>
        <w:r>
          <w:rPr>
            <w:webHidden/>
          </w:rPr>
        </w:r>
        <w:r>
          <w:rPr>
            <w:webHidden/>
          </w:rPr>
          <w:fldChar w:fldCharType="separate"/>
        </w:r>
        <w:r>
          <w:rPr>
            <w:webHidden/>
          </w:rPr>
          <w:t>9</w:t>
        </w:r>
        <w:r>
          <w:rPr>
            <w:webHidden/>
          </w:rPr>
          <w:fldChar w:fldCharType="end"/>
        </w:r>
      </w:hyperlink>
    </w:p>
    <w:p w14:paraId="6439EFE3" w14:textId="1913C0A0" w:rsidR="00140F39" w:rsidRDefault="00140F39">
      <w:pPr>
        <w:pStyle w:val="TM2"/>
        <w:rPr>
          <w:rFonts w:asciiTheme="minorHAnsi" w:eastAsiaTheme="minorEastAsia" w:hAnsiTheme="minorHAnsi" w:cstheme="minorBidi"/>
          <w:b w:val="0"/>
          <w:color w:val="auto"/>
          <w:sz w:val="22"/>
          <w:szCs w:val="22"/>
          <w:lang w:eastAsia="fr-FR"/>
        </w:rPr>
      </w:pPr>
      <w:hyperlink w:anchor="_Toc211848895" w:history="1">
        <w:r w:rsidRPr="002F2F3B">
          <w:rPr>
            <w:rStyle w:val="Lienhypertexte"/>
          </w:rPr>
          <w:t>3.4. Modalités d’exécution des Prestations</w:t>
        </w:r>
        <w:r>
          <w:rPr>
            <w:webHidden/>
          </w:rPr>
          <w:tab/>
        </w:r>
        <w:r>
          <w:rPr>
            <w:webHidden/>
          </w:rPr>
          <w:fldChar w:fldCharType="begin"/>
        </w:r>
        <w:r>
          <w:rPr>
            <w:webHidden/>
          </w:rPr>
          <w:instrText xml:space="preserve"> PAGEREF _Toc211848895 \h </w:instrText>
        </w:r>
        <w:r>
          <w:rPr>
            <w:webHidden/>
          </w:rPr>
        </w:r>
        <w:r>
          <w:rPr>
            <w:webHidden/>
          </w:rPr>
          <w:fldChar w:fldCharType="separate"/>
        </w:r>
        <w:r>
          <w:rPr>
            <w:webHidden/>
          </w:rPr>
          <w:t>9</w:t>
        </w:r>
        <w:r>
          <w:rPr>
            <w:webHidden/>
          </w:rPr>
          <w:fldChar w:fldCharType="end"/>
        </w:r>
      </w:hyperlink>
    </w:p>
    <w:p w14:paraId="1DB4D340" w14:textId="29CE36A0" w:rsidR="00140F39" w:rsidRDefault="00140F39">
      <w:pPr>
        <w:pStyle w:val="TM2"/>
        <w:rPr>
          <w:rFonts w:asciiTheme="minorHAnsi" w:eastAsiaTheme="minorEastAsia" w:hAnsiTheme="minorHAnsi" w:cstheme="minorBidi"/>
          <w:b w:val="0"/>
          <w:color w:val="auto"/>
          <w:sz w:val="22"/>
          <w:szCs w:val="22"/>
          <w:lang w:eastAsia="fr-FR"/>
        </w:rPr>
      </w:pPr>
      <w:hyperlink w:anchor="_Toc211848896" w:history="1">
        <w:r w:rsidRPr="002F2F3B">
          <w:rPr>
            <w:rStyle w:val="Lienhypertexte"/>
          </w:rPr>
          <w:t>3.5. Documentation à fournir pour tous les lots</w:t>
        </w:r>
        <w:r>
          <w:rPr>
            <w:webHidden/>
          </w:rPr>
          <w:tab/>
        </w:r>
        <w:r>
          <w:rPr>
            <w:webHidden/>
          </w:rPr>
          <w:fldChar w:fldCharType="begin"/>
        </w:r>
        <w:r>
          <w:rPr>
            <w:webHidden/>
          </w:rPr>
          <w:instrText xml:space="preserve"> PAGEREF _Toc211848896 \h </w:instrText>
        </w:r>
        <w:r>
          <w:rPr>
            <w:webHidden/>
          </w:rPr>
        </w:r>
        <w:r>
          <w:rPr>
            <w:webHidden/>
          </w:rPr>
          <w:fldChar w:fldCharType="separate"/>
        </w:r>
        <w:r>
          <w:rPr>
            <w:webHidden/>
          </w:rPr>
          <w:t>13</w:t>
        </w:r>
        <w:r>
          <w:rPr>
            <w:webHidden/>
          </w:rPr>
          <w:fldChar w:fldCharType="end"/>
        </w:r>
      </w:hyperlink>
    </w:p>
    <w:p w14:paraId="3D18F46C" w14:textId="1618FE12" w:rsidR="00140F39" w:rsidRDefault="00140F39">
      <w:pPr>
        <w:pStyle w:val="TM2"/>
        <w:rPr>
          <w:rFonts w:asciiTheme="minorHAnsi" w:eastAsiaTheme="minorEastAsia" w:hAnsiTheme="minorHAnsi" w:cstheme="minorBidi"/>
          <w:b w:val="0"/>
          <w:color w:val="auto"/>
          <w:sz w:val="22"/>
          <w:szCs w:val="22"/>
          <w:lang w:eastAsia="fr-FR"/>
        </w:rPr>
      </w:pPr>
      <w:hyperlink w:anchor="_Toc211848897" w:history="1">
        <w:r w:rsidRPr="002F2F3B">
          <w:rPr>
            <w:rStyle w:val="Lienhypertexte"/>
          </w:rPr>
          <w:t>3.6. Moyens mis en œuvre</w:t>
        </w:r>
        <w:r>
          <w:rPr>
            <w:webHidden/>
          </w:rPr>
          <w:tab/>
        </w:r>
        <w:r>
          <w:rPr>
            <w:webHidden/>
          </w:rPr>
          <w:fldChar w:fldCharType="begin"/>
        </w:r>
        <w:r>
          <w:rPr>
            <w:webHidden/>
          </w:rPr>
          <w:instrText xml:space="preserve"> PAGEREF _Toc211848897 \h </w:instrText>
        </w:r>
        <w:r>
          <w:rPr>
            <w:webHidden/>
          </w:rPr>
        </w:r>
        <w:r>
          <w:rPr>
            <w:webHidden/>
          </w:rPr>
          <w:fldChar w:fldCharType="separate"/>
        </w:r>
        <w:r>
          <w:rPr>
            <w:webHidden/>
          </w:rPr>
          <w:t>14</w:t>
        </w:r>
        <w:r>
          <w:rPr>
            <w:webHidden/>
          </w:rPr>
          <w:fldChar w:fldCharType="end"/>
        </w:r>
      </w:hyperlink>
    </w:p>
    <w:p w14:paraId="0165B997" w14:textId="5309D896" w:rsidR="00140F39" w:rsidRDefault="00140F39">
      <w:pPr>
        <w:pStyle w:val="TM2"/>
        <w:rPr>
          <w:rFonts w:asciiTheme="minorHAnsi" w:eastAsiaTheme="minorEastAsia" w:hAnsiTheme="minorHAnsi" w:cstheme="minorBidi"/>
          <w:b w:val="0"/>
          <w:color w:val="auto"/>
          <w:sz w:val="22"/>
          <w:szCs w:val="22"/>
          <w:lang w:eastAsia="fr-FR"/>
        </w:rPr>
      </w:pPr>
      <w:hyperlink w:anchor="_Toc211848898" w:history="1">
        <w:r w:rsidRPr="002F2F3B">
          <w:rPr>
            <w:rStyle w:val="Lienhypertexte"/>
          </w:rPr>
          <w:t>3.7. Relation client-fournisseur</w:t>
        </w:r>
        <w:r>
          <w:rPr>
            <w:webHidden/>
          </w:rPr>
          <w:tab/>
        </w:r>
        <w:r>
          <w:rPr>
            <w:webHidden/>
          </w:rPr>
          <w:fldChar w:fldCharType="begin"/>
        </w:r>
        <w:r>
          <w:rPr>
            <w:webHidden/>
          </w:rPr>
          <w:instrText xml:space="preserve"> PAGEREF _Toc211848898 \h </w:instrText>
        </w:r>
        <w:r>
          <w:rPr>
            <w:webHidden/>
          </w:rPr>
        </w:r>
        <w:r>
          <w:rPr>
            <w:webHidden/>
          </w:rPr>
          <w:fldChar w:fldCharType="separate"/>
        </w:r>
        <w:r>
          <w:rPr>
            <w:webHidden/>
          </w:rPr>
          <w:t>14</w:t>
        </w:r>
        <w:r>
          <w:rPr>
            <w:webHidden/>
          </w:rPr>
          <w:fldChar w:fldCharType="end"/>
        </w:r>
      </w:hyperlink>
    </w:p>
    <w:p w14:paraId="368D8DFA" w14:textId="501E1606" w:rsidR="00140F39" w:rsidRDefault="00140F39">
      <w:pPr>
        <w:pStyle w:val="TM2"/>
        <w:rPr>
          <w:rFonts w:asciiTheme="minorHAnsi" w:eastAsiaTheme="minorEastAsia" w:hAnsiTheme="minorHAnsi" w:cstheme="minorBidi"/>
          <w:b w:val="0"/>
          <w:color w:val="auto"/>
          <w:sz w:val="22"/>
          <w:szCs w:val="22"/>
          <w:lang w:eastAsia="fr-FR"/>
        </w:rPr>
      </w:pPr>
      <w:hyperlink w:anchor="_Toc211848899" w:history="1">
        <w:r w:rsidRPr="002F2F3B">
          <w:rPr>
            <w:rStyle w:val="Lienhypertexte"/>
          </w:rPr>
          <w:t>3.8. Prévention, sécurité et confidentialité</w:t>
        </w:r>
        <w:r>
          <w:rPr>
            <w:webHidden/>
          </w:rPr>
          <w:tab/>
        </w:r>
        <w:r>
          <w:rPr>
            <w:webHidden/>
          </w:rPr>
          <w:fldChar w:fldCharType="begin"/>
        </w:r>
        <w:r>
          <w:rPr>
            <w:webHidden/>
          </w:rPr>
          <w:instrText xml:space="preserve"> PAGEREF _Toc211848899 \h </w:instrText>
        </w:r>
        <w:r>
          <w:rPr>
            <w:webHidden/>
          </w:rPr>
        </w:r>
        <w:r>
          <w:rPr>
            <w:webHidden/>
          </w:rPr>
          <w:fldChar w:fldCharType="separate"/>
        </w:r>
        <w:r>
          <w:rPr>
            <w:webHidden/>
          </w:rPr>
          <w:t>15</w:t>
        </w:r>
        <w:r>
          <w:rPr>
            <w:webHidden/>
          </w:rPr>
          <w:fldChar w:fldCharType="end"/>
        </w:r>
      </w:hyperlink>
    </w:p>
    <w:p w14:paraId="6F8C8B88" w14:textId="282D5BA9" w:rsidR="00140F39" w:rsidRDefault="00140F39">
      <w:pPr>
        <w:pStyle w:val="TM2"/>
        <w:rPr>
          <w:rFonts w:asciiTheme="minorHAnsi" w:eastAsiaTheme="minorEastAsia" w:hAnsiTheme="minorHAnsi" w:cstheme="minorBidi"/>
          <w:b w:val="0"/>
          <w:color w:val="auto"/>
          <w:sz w:val="22"/>
          <w:szCs w:val="22"/>
          <w:lang w:eastAsia="fr-FR"/>
        </w:rPr>
      </w:pPr>
      <w:hyperlink w:anchor="_Toc211848900" w:history="1">
        <w:r w:rsidRPr="002F2F3B">
          <w:rPr>
            <w:rStyle w:val="Lienhypertexte"/>
          </w:rPr>
          <w:t>3.9. Développement durable</w:t>
        </w:r>
        <w:r>
          <w:rPr>
            <w:webHidden/>
          </w:rPr>
          <w:tab/>
        </w:r>
        <w:r>
          <w:rPr>
            <w:webHidden/>
          </w:rPr>
          <w:fldChar w:fldCharType="begin"/>
        </w:r>
        <w:r>
          <w:rPr>
            <w:webHidden/>
          </w:rPr>
          <w:instrText xml:space="preserve"> PAGEREF _Toc211848900 \h </w:instrText>
        </w:r>
        <w:r>
          <w:rPr>
            <w:webHidden/>
          </w:rPr>
        </w:r>
        <w:r>
          <w:rPr>
            <w:webHidden/>
          </w:rPr>
          <w:fldChar w:fldCharType="separate"/>
        </w:r>
        <w:r>
          <w:rPr>
            <w:webHidden/>
          </w:rPr>
          <w:t>16</w:t>
        </w:r>
        <w:r>
          <w:rPr>
            <w:webHidden/>
          </w:rPr>
          <w:fldChar w:fldCharType="end"/>
        </w:r>
      </w:hyperlink>
    </w:p>
    <w:p w14:paraId="7DD1D24B" w14:textId="1627250D" w:rsidR="00140F39" w:rsidRDefault="00140F39">
      <w:pPr>
        <w:pStyle w:val="TM2"/>
        <w:rPr>
          <w:rFonts w:asciiTheme="minorHAnsi" w:eastAsiaTheme="minorEastAsia" w:hAnsiTheme="minorHAnsi" w:cstheme="minorBidi"/>
          <w:b w:val="0"/>
          <w:color w:val="auto"/>
          <w:sz w:val="22"/>
          <w:szCs w:val="22"/>
          <w:lang w:eastAsia="fr-FR"/>
        </w:rPr>
      </w:pPr>
      <w:hyperlink w:anchor="_Toc211848901" w:history="1">
        <w:r w:rsidRPr="002F2F3B">
          <w:rPr>
            <w:rStyle w:val="Lienhypertexte"/>
          </w:rPr>
          <w:t>3.10. Délais applicables</w:t>
        </w:r>
        <w:r>
          <w:rPr>
            <w:webHidden/>
          </w:rPr>
          <w:tab/>
        </w:r>
        <w:r>
          <w:rPr>
            <w:webHidden/>
          </w:rPr>
          <w:fldChar w:fldCharType="begin"/>
        </w:r>
        <w:r>
          <w:rPr>
            <w:webHidden/>
          </w:rPr>
          <w:instrText xml:space="preserve"> PAGEREF _Toc211848901 \h </w:instrText>
        </w:r>
        <w:r>
          <w:rPr>
            <w:webHidden/>
          </w:rPr>
        </w:r>
        <w:r>
          <w:rPr>
            <w:webHidden/>
          </w:rPr>
          <w:fldChar w:fldCharType="separate"/>
        </w:r>
        <w:r>
          <w:rPr>
            <w:webHidden/>
          </w:rPr>
          <w:t>16</w:t>
        </w:r>
        <w:r>
          <w:rPr>
            <w:webHidden/>
          </w:rPr>
          <w:fldChar w:fldCharType="end"/>
        </w:r>
      </w:hyperlink>
    </w:p>
    <w:p w14:paraId="757D8B0B" w14:textId="45C13770" w:rsidR="00140F39" w:rsidRDefault="00140F39">
      <w:pPr>
        <w:pStyle w:val="TM2"/>
        <w:rPr>
          <w:rFonts w:asciiTheme="minorHAnsi" w:eastAsiaTheme="minorEastAsia" w:hAnsiTheme="minorHAnsi" w:cstheme="minorBidi"/>
          <w:b w:val="0"/>
          <w:color w:val="auto"/>
          <w:sz w:val="22"/>
          <w:szCs w:val="22"/>
          <w:lang w:eastAsia="fr-FR"/>
        </w:rPr>
      </w:pPr>
      <w:hyperlink w:anchor="_Toc211848902" w:history="1">
        <w:r w:rsidRPr="002F2F3B">
          <w:rPr>
            <w:rStyle w:val="Lienhypertexte"/>
          </w:rPr>
          <w:t>3.11. Politique qualité de l’EFS-IDF</w:t>
        </w:r>
        <w:r>
          <w:rPr>
            <w:webHidden/>
          </w:rPr>
          <w:tab/>
        </w:r>
        <w:r>
          <w:rPr>
            <w:webHidden/>
          </w:rPr>
          <w:fldChar w:fldCharType="begin"/>
        </w:r>
        <w:r>
          <w:rPr>
            <w:webHidden/>
          </w:rPr>
          <w:instrText xml:space="preserve"> PAGEREF _Toc211848902 \h </w:instrText>
        </w:r>
        <w:r>
          <w:rPr>
            <w:webHidden/>
          </w:rPr>
        </w:r>
        <w:r>
          <w:rPr>
            <w:webHidden/>
          </w:rPr>
          <w:fldChar w:fldCharType="separate"/>
        </w:r>
        <w:r>
          <w:rPr>
            <w:webHidden/>
          </w:rPr>
          <w:t>16</w:t>
        </w:r>
        <w:r>
          <w:rPr>
            <w:webHidden/>
          </w:rPr>
          <w:fldChar w:fldCharType="end"/>
        </w:r>
      </w:hyperlink>
    </w:p>
    <w:p w14:paraId="6C4C1250" w14:textId="0A75DD32" w:rsidR="00140F39" w:rsidRDefault="00140F39">
      <w:pPr>
        <w:pStyle w:val="TM1"/>
        <w:rPr>
          <w:rFonts w:asciiTheme="minorHAnsi" w:eastAsiaTheme="minorEastAsia" w:hAnsiTheme="minorHAnsi" w:cstheme="minorBidi"/>
          <w:color w:val="auto"/>
          <w:sz w:val="22"/>
          <w:szCs w:val="22"/>
          <w:lang w:eastAsia="fr-FR"/>
        </w:rPr>
      </w:pPr>
      <w:hyperlink w:anchor="_Toc211848903" w:history="1">
        <w:r w:rsidRPr="002F2F3B">
          <w:rPr>
            <w:rStyle w:val="Lienhypertexte"/>
            <w:rFonts w:eastAsia="ArialNarrow" w:cs="Arial"/>
            <w14:scene3d>
              <w14:camera w14:prst="orthographicFront"/>
              <w14:lightRig w14:rig="threePt" w14:dir="t">
                <w14:rot w14:lat="0" w14:lon="0" w14:rev="0"/>
              </w14:lightRig>
            </w14:scene3d>
          </w:rPr>
          <w:t>PARTIE 4 -</w:t>
        </w:r>
        <w:r w:rsidRPr="002F2F3B">
          <w:rPr>
            <w:rStyle w:val="Lienhypertexte"/>
          </w:rPr>
          <w:t xml:space="preserve"> DISPOSITIONS ADMINISTRATIVES</w:t>
        </w:r>
        <w:r>
          <w:rPr>
            <w:webHidden/>
          </w:rPr>
          <w:tab/>
        </w:r>
        <w:r>
          <w:rPr>
            <w:webHidden/>
          </w:rPr>
          <w:fldChar w:fldCharType="begin"/>
        </w:r>
        <w:r>
          <w:rPr>
            <w:webHidden/>
          </w:rPr>
          <w:instrText xml:space="preserve"> PAGEREF _Toc211848903 \h </w:instrText>
        </w:r>
        <w:r>
          <w:rPr>
            <w:webHidden/>
          </w:rPr>
        </w:r>
        <w:r>
          <w:rPr>
            <w:webHidden/>
          </w:rPr>
          <w:fldChar w:fldCharType="separate"/>
        </w:r>
        <w:r>
          <w:rPr>
            <w:webHidden/>
          </w:rPr>
          <w:t>17</w:t>
        </w:r>
        <w:r>
          <w:rPr>
            <w:webHidden/>
          </w:rPr>
          <w:fldChar w:fldCharType="end"/>
        </w:r>
      </w:hyperlink>
    </w:p>
    <w:p w14:paraId="3D6787DD" w14:textId="4030C5FF" w:rsidR="00140F39" w:rsidRDefault="00140F39">
      <w:pPr>
        <w:pStyle w:val="TM2"/>
        <w:rPr>
          <w:rFonts w:asciiTheme="minorHAnsi" w:eastAsiaTheme="minorEastAsia" w:hAnsiTheme="minorHAnsi" w:cstheme="minorBidi"/>
          <w:b w:val="0"/>
          <w:color w:val="auto"/>
          <w:sz w:val="22"/>
          <w:szCs w:val="22"/>
          <w:lang w:eastAsia="fr-FR"/>
        </w:rPr>
      </w:pPr>
      <w:hyperlink w:anchor="_Toc211848904" w:history="1">
        <w:r w:rsidRPr="002F2F3B">
          <w:rPr>
            <w:rStyle w:val="Lienhypertexte"/>
          </w:rPr>
          <w:t>4.1. Procédure de passation</w:t>
        </w:r>
        <w:r>
          <w:rPr>
            <w:webHidden/>
          </w:rPr>
          <w:tab/>
        </w:r>
        <w:r>
          <w:rPr>
            <w:webHidden/>
          </w:rPr>
          <w:fldChar w:fldCharType="begin"/>
        </w:r>
        <w:r>
          <w:rPr>
            <w:webHidden/>
          </w:rPr>
          <w:instrText xml:space="preserve"> PAGEREF _Toc211848904 \h </w:instrText>
        </w:r>
        <w:r>
          <w:rPr>
            <w:webHidden/>
          </w:rPr>
        </w:r>
        <w:r>
          <w:rPr>
            <w:webHidden/>
          </w:rPr>
          <w:fldChar w:fldCharType="separate"/>
        </w:r>
        <w:r>
          <w:rPr>
            <w:webHidden/>
          </w:rPr>
          <w:t>17</w:t>
        </w:r>
        <w:r>
          <w:rPr>
            <w:webHidden/>
          </w:rPr>
          <w:fldChar w:fldCharType="end"/>
        </w:r>
      </w:hyperlink>
    </w:p>
    <w:p w14:paraId="47D40C6A" w14:textId="48FB2920" w:rsidR="00140F39" w:rsidRDefault="00140F39">
      <w:pPr>
        <w:pStyle w:val="TM2"/>
        <w:rPr>
          <w:rFonts w:asciiTheme="minorHAnsi" w:eastAsiaTheme="minorEastAsia" w:hAnsiTheme="minorHAnsi" w:cstheme="minorBidi"/>
          <w:b w:val="0"/>
          <w:color w:val="auto"/>
          <w:sz w:val="22"/>
          <w:szCs w:val="22"/>
          <w:lang w:eastAsia="fr-FR"/>
        </w:rPr>
      </w:pPr>
      <w:hyperlink w:anchor="_Toc211848905" w:history="1">
        <w:r w:rsidRPr="002F2F3B">
          <w:rPr>
            <w:rStyle w:val="Lienhypertexte"/>
          </w:rPr>
          <w:t>4.1. Marchés de services sans publicité ni mise en concurrence préalables pour la réalisation de prestations similaires</w:t>
        </w:r>
        <w:r>
          <w:rPr>
            <w:webHidden/>
          </w:rPr>
          <w:tab/>
        </w:r>
        <w:r>
          <w:rPr>
            <w:webHidden/>
          </w:rPr>
          <w:fldChar w:fldCharType="begin"/>
        </w:r>
        <w:r>
          <w:rPr>
            <w:webHidden/>
          </w:rPr>
          <w:instrText xml:space="preserve"> PAGEREF _Toc211848905 \h </w:instrText>
        </w:r>
        <w:r>
          <w:rPr>
            <w:webHidden/>
          </w:rPr>
        </w:r>
        <w:r>
          <w:rPr>
            <w:webHidden/>
          </w:rPr>
          <w:fldChar w:fldCharType="separate"/>
        </w:r>
        <w:r>
          <w:rPr>
            <w:webHidden/>
          </w:rPr>
          <w:t>17</w:t>
        </w:r>
        <w:r>
          <w:rPr>
            <w:webHidden/>
          </w:rPr>
          <w:fldChar w:fldCharType="end"/>
        </w:r>
      </w:hyperlink>
    </w:p>
    <w:p w14:paraId="2CED2443" w14:textId="6F67A944" w:rsidR="00140F39" w:rsidRDefault="00140F39">
      <w:pPr>
        <w:pStyle w:val="TM2"/>
        <w:rPr>
          <w:rFonts w:asciiTheme="minorHAnsi" w:eastAsiaTheme="minorEastAsia" w:hAnsiTheme="minorHAnsi" w:cstheme="minorBidi"/>
          <w:b w:val="0"/>
          <w:color w:val="auto"/>
          <w:sz w:val="22"/>
          <w:szCs w:val="22"/>
          <w:lang w:eastAsia="fr-FR"/>
        </w:rPr>
      </w:pPr>
      <w:hyperlink w:anchor="_Toc211848906" w:history="1">
        <w:r w:rsidRPr="002F2F3B">
          <w:rPr>
            <w:rStyle w:val="Lienhypertexte"/>
          </w:rPr>
          <w:t>4.2. Allotissement</w:t>
        </w:r>
        <w:r>
          <w:rPr>
            <w:webHidden/>
          </w:rPr>
          <w:tab/>
        </w:r>
        <w:r>
          <w:rPr>
            <w:webHidden/>
          </w:rPr>
          <w:fldChar w:fldCharType="begin"/>
        </w:r>
        <w:r>
          <w:rPr>
            <w:webHidden/>
          </w:rPr>
          <w:instrText xml:space="preserve"> PAGEREF _Toc211848906 \h </w:instrText>
        </w:r>
        <w:r>
          <w:rPr>
            <w:webHidden/>
          </w:rPr>
        </w:r>
        <w:r>
          <w:rPr>
            <w:webHidden/>
          </w:rPr>
          <w:fldChar w:fldCharType="separate"/>
        </w:r>
        <w:r>
          <w:rPr>
            <w:webHidden/>
          </w:rPr>
          <w:t>17</w:t>
        </w:r>
        <w:r>
          <w:rPr>
            <w:webHidden/>
          </w:rPr>
          <w:fldChar w:fldCharType="end"/>
        </w:r>
      </w:hyperlink>
    </w:p>
    <w:p w14:paraId="2094EB71" w14:textId="6EB44885" w:rsidR="00140F39" w:rsidRDefault="00140F39">
      <w:pPr>
        <w:pStyle w:val="TM2"/>
        <w:rPr>
          <w:rFonts w:asciiTheme="minorHAnsi" w:eastAsiaTheme="minorEastAsia" w:hAnsiTheme="minorHAnsi" w:cstheme="minorBidi"/>
          <w:b w:val="0"/>
          <w:color w:val="auto"/>
          <w:sz w:val="22"/>
          <w:szCs w:val="22"/>
          <w:lang w:eastAsia="fr-FR"/>
        </w:rPr>
      </w:pPr>
      <w:hyperlink w:anchor="_Toc211848907" w:history="1">
        <w:r w:rsidRPr="002F2F3B">
          <w:rPr>
            <w:rStyle w:val="Lienhypertexte"/>
          </w:rPr>
          <w:t>4.3. Forme</w:t>
        </w:r>
        <w:r>
          <w:rPr>
            <w:webHidden/>
          </w:rPr>
          <w:tab/>
        </w:r>
        <w:r>
          <w:rPr>
            <w:webHidden/>
          </w:rPr>
          <w:fldChar w:fldCharType="begin"/>
        </w:r>
        <w:r>
          <w:rPr>
            <w:webHidden/>
          </w:rPr>
          <w:instrText xml:space="preserve"> PAGEREF _Toc211848907 \h </w:instrText>
        </w:r>
        <w:r>
          <w:rPr>
            <w:webHidden/>
          </w:rPr>
        </w:r>
        <w:r>
          <w:rPr>
            <w:webHidden/>
          </w:rPr>
          <w:fldChar w:fldCharType="separate"/>
        </w:r>
        <w:r>
          <w:rPr>
            <w:webHidden/>
          </w:rPr>
          <w:t>17</w:t>
        </w:r>
        <w:r>
          <w:rPr>
            <w:webHidden/>
          </w:rPr>
          <w:fldChar w:fldCharType="end"/>
        </w:r>
      </w:hyperlink>
    </w:p>
    <w:p w14:paraId="0C19245F" w14:textId="158509DA" w:rsidR="00140F39" w:rsidRDefault="00140F39">
      <w:pPr>
        <w:pStyle w:val="TM2"/>
        <w:rPr>
          <w:rFonts w:asciiTheme="minorHAnsi" w:eastAsiaTheme="minorEastAsia" w:hAnsiTheme="minorHAnsi" w:cstheme="minorBidi"/>
          <w:b w:val="0"/>
          <w:color w:val="auto"/>
          <w:sz w:val="22"/>
          <w:szCs w:val="22"/>
          <w:lang w:eastAsia="fr-FR"/>
        </w:rPr>
      </w:pPr>
      <w:hyperlink w:anchor="_Toc211848908" w:history="1">
        <w:r w:rsidRPr="002F2F3B">
          <w:rPr>
            <w:rStyle w:val="Lienhypertexte"/>
          </w:rPr>
          <w:t>4.4. Durée</w:t>
        </w:r>
        <w:r>
          <w:rPr>
            <w:webHidden/>
          </w:rPr>
          <w:tab/>
        </w:r>
        <w:r>
          <w:rPr>
            <w:webHidden/>
          </w:rPr>
          <w:fldChar w:fldCharType="begin"/>
        </w:r>
        <w:r>
          <w:rPr>
            <w:webHidden/>
          </w:rPr>
          <w:instrText xml:space="preserve"> PAGEREF _Toc211848908 \h </w:instrText>
        </w:r>
        <w:r>
          <w:rPr>
            <w:webHidden/>
          </w:rPr>
        </w:r>
        <w:r>
          <w:rPr>
            <w:webHidden/>
          </w:rPr>
          <w:fldChar w:fldCharType="separate"/>
        </w:r>
        <w:r>
          <w:rPr>
            <w:webHidden/>
          </w:rPr>
          <w:t>18</w:t>
        </w:r>
        <w:r>
          <w:rPr>
            <w:webHidden/>
          </w:rPr>
          <w:fldChar w:fldCharType="end"/>
        </w:r>
      </w:hyperlink>
    </w:p>
    <w:p w14:paraId="3B950D94" w14:textId="0E3CA0FF" w:rsidR="00140F39" w:rsidRDefault="00140F39">
      <w:pPr>
        <w:pStyle w:val="TM2"/>
        <w:rPr>
          <w:rFonts w:asciiTheme="minorHAnsi" w:eastAsiaTheme="minorEastAsia" w:hAnsiTheme="minorHAnsi" w:cstheme="minorBidi"/>
          <w:b w:val="0"/>
          <w:color w:val="auto"/>
          <w:sz w:val="22"/>
          <w:szCs w:val="22"/>
          <w:lang w:eastAsia="fr-FR"/>
        </w:rPr>
      </w:pPr>
      <w:hyperlink w:anchor="_Toc211848909" w:history="1">
        <w:r w:rsidRPr="002F2F3B">
          <w:rPr>
            <w:rStyle w:val="Lienhypertexte"/>
          </w:rPr>
          <w:t>4.5. Langue d’exécution</w:t>
        </w:r>
        <w:r>
          <w:rPr>
            <w:webHidden/>
          </w:rPr>
          <w:tab/>
        </w:r>
        <w:r>
          <w:rPr>
            <w:webHidden/>
          </w:rPr>
          <w:fldChar w:fldCharType="begin"/>
        </w:r>
        <w:r>
          <w:rPr>
            <w:webHidden/>
          </w:rPr>
          <w:instrText xml:space="preserve"> PAGEREF _Toc211848909 \h </w:instrText>
        </w:r>
        <w:r>
          <w:rPr>
            <w:webHidden/>
          </w:rPr>
        </w:r>
        <w:r>
          <w:rPr>
            <w:webHidden/>
          </w:rPr>
          <w:fldChar w:fldCharType="separate"/>
        </w:r>
        <w:r>
          <w:rPr>
            <w:webHidden/>
          </w:rPr>
          <w:t>18</w:t>
        </w:r>
        <w:r>
          <w:rPr>
            <w:webHidden/>
          </w:rPr>
          <w:fldChar w:fldCharType="end"/>
        </w:r>
      </w:hyperlink>
    </w:p>
    <w:p w14:paraId="6036C207" w14:textId="5F575B49" w:rsidR="00140F39" w:rsidRDefault="00140F39">
      <w:pPr>
        <w:pStyle w:val="TM2"/>
        <w:rPr>
          <w:rFonts w:asciiTheme="minorHAnsi" w:eastAsiaTheme="minorEastAsia" w:hAnsiTheme="minorHAnsi" w:cstheme="minorBidi"/>
          <w:b w:val="0"/>
          <w:color w:val="auto"/>
          <w:sz w:val="22"/>
          <w:szCs w:val="22"/>
          <w:lang w:eastAsia="fr-FR"/>
        </w:rPr>
      </w:pPr>
      <w:hyperlink w:anchor="_Toc211848910" w:history="1">
        <w:r w:rsidRPr="002F2F3B">
          <w:rPr>
            <w:rStyle w:val="Lienhypertexte"/>
          </w:rPr>
          <w:t>4.6. Respect des principes de la République</w:t>
        </w:r>
        <w:r>
          <w:rPr>
            <w:webHidden/>
          </w:rPr>
          <w:tab/>
        </w:r>
        <w:r>
          <w:rPr>
            <w:webHidden/>
          </w:rPr>
          <w:fldChar w:fldCharType="begin"/>
        </w:r>
        <w:r>
          <w:rPr>
            <w:webHidden/>
          </w:rPr>
          <w:instrText xml:space="preserve"> PAGEREF _Toc211848910 \h </w:instrText>
        </w:r>
        <w:r>
          <w:rPr>
            <w:webHidden/>
          </w:rPr>
        </w:r>
        <w:r>
          <w:rPr>
            <w:webHidden/>
          </w:rPr>
          <w:fldChar w:fldCharType="separate"/>
        </w:r>
        <w:r>
          <w:rPr>
            <w:webHidden/>
          </w:rPr>
          <w:t>19</w:t>
        </w:r>
        <w:r>
          <w:rPr>
            <w:webHidden/>
          </w:rPr>
          <w:fldChar w:fldCharType="end"/>
        </w:r>
      </w:hyperlink>
    </w:p>
    <w:p w14:paraId="2FBE6986" w14:textId="63371492" w:rsidR="00140F39" w:rsidRDefault="00140F39">
      <w:pPr>
        <w:pStyle w:val="TM2"/>
        <w:rPr>
          <w:rFonts w:asciiTheme="minorHAnsi" w:eastAsiaTheme="minorEastAsia" w:hAnsiTheme="minorHAnsi" w:cstheme="minorBidi"/>
          <w:b w:val="0"/>
          <w:color w:val="auto"/>
          <w:sz w:val="22"/>
          <w:szCs w:val="22"/>
          <w:lang w:eastAsia="fr-FR"/>
        </w:rPr>
      </w:pPr>
      <w:hyperlink w:anchor="_Toc211848911" w:history="1">
        <w:r w:rsidRPr="002F2F3B">
          <w:rPr>
            <w:rStyle w:val="Lienhypertexte"/>
          </w:rPr>
          <w:t>4.7. Pièces constitutives</w:t>
        </w:r>
        <w:r>
          <w:rPr>
            <w:webHidden/>
          </w:rPr>
          <w:tab/>
        </w:r>
        <w:r>
          <w:rPr>
            <w:webHidden/>
          </w:rPr>
          <w:fldChar w:fldCharType="begin"/>
        </w:r>
        <w:r>
          <w:rPr>
            <w:webHidden/>
          </w:rPr>
          <w:instrText xml:space="preserve"> PAGEREF _Toc211848911 \h </w:instrText>
        </w:r>
        <w:r>
          <w:rPr>
            <w:webHidden/>
          </w:rPr>
        </w:r>
        <w:r>
          <w:rPr>
            <w:webHidden/>
          </w:rPr>
          <w:fldChar w:fldCharType="separate"/>
        </w:r>
        <w:r>
          <w:rPr>
            <w:webHidden/>
          </w:rPr>
          <w:t>19</w:t>
        </w:r>
        <w:r>
          <w:rPr>
            <w:webHidden/>
          </w:rPr>
          <w:fldChar w:fldCharType="end"/>
        </w:r>
      </w:hyperlink>
    </w:p>
    <w:p w14:paraId="36E3117F" w14:textId="11D34E96" w:rsidR="00140F39" w:rsidRDefault="00140F39">
      <w:pPr>
        <w:pStyle w:val="TM2"/>
        <w:rPr>
          <w:rFonts w:asciiTheme="minorHAnsi" w:eastAsiaTheme="minorEastAsia" w:hAnsiTheme="minorHAnsi" w:cstheme="minorBidi"/>
          <w:b w:val="0"/>
          <w:color w:val="auto"/>
          <w:sz w:val="22"/>
          <w:szCs w:val="22"/>
          <w:lang w:eastAsia="fr-FR"/>
        </w:rPr>
      </w:pPr>
      <w:hyperlink w:anchor="_Toc211848912" w:history="1">
        <w:r w:rsidRPr="002F2F3B">
          <w:rPr>
            <w:rStyle w:val="Lienhypertexte"/>
          </w:rPr>
          <w:t>4.8. Exécution</w:t>
        </w:r>
        <w:r>
          <w:rPr>
            <w:webHidden/>
          </w:rPr>
          <w:tab/>
        </w:r>
        <w:r>
          <w:rPr>
            <w:webHidden/>
          </w:rPr>
          <w:fldChar w:fldCharType="begin"/>
        </w:r>
        <w:r>
          <w:rPr>
            <w:webHidden/>
          </w:rPr>
          <w:instrText xml:space="preserve"> PAGEREF _Toc211848912 \h </w:instrText>
        </w:r>
        <w:r>
          <w:rPr>
            <w:webHidden/>
          </w:rPr>
        </w:r>
        <w:r>
          <w:rPr>
            <w:webHidden/>
          </w:rPr>
          <w:fldChar w:fldCharType="separate"/>
        </w:r>
        <w:r>
          <w:rPr>
            <w:webHidden/>
          </w:rPr>
          <w:t>20</w:t>
        </w:r>
        <w:r>
          <w:rPr>
            <w:webHidden/>
          </w:rPr>
          <w:fldChar w:fldCharType="end"/>
        </w:r>
      </w:hyperlink>
    </w:p>
    <w:p w14:paraId="40230A7B" w14:textId="4A100D1B" w:rsidR="00140F39" w:rsidRDefault="00140F39">
      <w:pPr>
        <w:pStyle w:val="TM2"/>
        <w:rPr>
          <w:rFonts w:asciiTheme="minorHAnsi" w:eastAsiaTheme="minorEastAsia" w:hAnsiTheme="minorHAnsi" w:cstheme="minorBidi"/>
          <w:b w:val="0"/>
          <w:color w:val="auto"/>
          <w:sz w:val="22"/>
          <w:szCs w:val="22"/>
          <w:lang w:eastAsia="fr-FR"/>
        </w:rPr>
      </w:pPr>
      <w:hyperlink w:anchor="_Toc211848913" w:history="1">
        <w:r w:rsidRPr="002F2F3B">
          <w:rPr>
            <w:rStyle w:val="Lienhypertexte"/>
          </w:rPr>
          <w:t>4.9. Pénalités</w:t>
        </w:r>
        <w:r>
          <w:rPr>
            <w:webHidden/>
          </w:rPr>
          <w:tab/>
        </w:r>
        <w:r>
          <w:rPr>
            <w:webHidden/>
          </w:rPr>
          <w:fldChar w:fldCharType="begin"/>
        </w:r>
        <w:r>
          <w:rPr>
            <w:webHidden/>
          </w:rPr>
          <w:instrText xml:space="preserve"> PAGEREF _Toc211848913 \h </w:instrText>
        </w:r>
        <w:r>
          <w:rPr>
            <w:webHidden/>
          </w:rPr>
        </w:r>
        <w:r>
          <w:rPr>
            <w:webHidden/>
          </w:rPr>
          <w:fldChar w:fldCharType="separate"/>
        </w:r>
        <w:r>
          <w:rPr>
            <w:webHidden/>
          </w:rPr>
          <w:t>22</w:t>
        </w:r>
        <w:r>
          <w:rPr>
            <w:webHidden/>
          </w:rPr>
          <w:fldChar w:fldCharType="end"/>
        </w:r>
      </w:hyperlink>
    </w:p>
    <w:p w14:paraId="1B55E641" w14:textId="5C1DBA25" w:rsidR="00140F39" w:rsidRDefault="00140F39">
      <w:pPr>
        <w:pStyle w:val="TM2"/>
        <w:rPr>
          <w:rFonts w:asciiTheme="minorHAnsi" w:eastAsiaTheme="minorEastAsia" w:hAnsiTheme="minorHAnsi" w:cstheme="minorBidi"/>
          <w:b w:val="0"/>
          <w:color w:val="auto"/>
          <w:sz w:val="22"/>
          <w:szCs w:val="22"/>
          <w:lang w:eastAsia="fr-FR"/>
        </w:rPr>
      </w:pPr>
      <w:hyperlink w:anchor="_Toc211848914" w:history="1">
        <w:r w:rsidRPr="002F2F3B">
          <w:rPr>
            <w:rStyle w:val="Lienhypertexte"/>
          </w:rPr>
          <w:t>4.10. Sous-traitance</w:t>
        </w:r>
        <w:r>
          <w:rPr>
            <w:webHidden/>
          </w:rPr>
          <w:tab/>
        </w:r>
        <w:r>
          <w:rPr>
            <w:webHidden/>
          </w:rPr>
          <w:fldChar w:fldCharType="begin"/>
        </w:r>
        <w:r>
          <w:rPr>
            <w:webHidden/>
          </w:rPr>
          <w:instrText xml:space="preserve"> PAGEREF _Toc211848914 \h </w:instrText>
        </w:r>
        <w:r>
          <w:rPr>
            <w:webHidden/>
          </w:rPr>
        </w:r>
        <w:r>
          <w:rPr>
            <w:webHidden/>
          </w:rPr>
          <w:fldChar w:fldCharType="separate"/>
        </w:r>
        <w:r>
          <w:rPr>
            <w:webHidden/>
          </w:rPr>
          <w:t>23</w:t>
        </w:r>
        <w:r>
          <w:rPr>
            <w:webHidden/>
          </w:rPr>
          <w:fldChar w:fldCharType="end"/>
        </w:r>
      </w:hyperlink>
    </w:p>
    <w:p w14:paraId="496F0FB9" w14:textId="1BE4A306" w:rsidR="00140F39" w:rsidRDefault="00140F39">
      <w:pPr>
        <w:pStyle w:val="TM2"/>
        <w:rPr>
          <w:rFonts w:asciiTheme="minorHAnsi" w:eastAsiaTheme="minorEastAsia" w:hAnsiTheme="minorHAnsi" w:cstheme="minorBidi"/>
          <w:b w:val="0"/>
          <w:color w:val="auto"/>
          <w:sz w:val="22"/>
          <w:szCs w:val="22"/>
          <w:lang w:eastAsia="fr-FR"/>
        </w:rPr>
      </w:pPr>
      <w:hyperlink w:anchor="_Toc211848915" w:history="1">
        <w:r w:rsidRPr="002F2F3B">
          <w:rPr>
            <w:rStyle w:val="Lienhypertexte"/>
          </w:rPr>
          <w:t>4.11. Modifications</w:t>
        </w:r>
        <w:r>
          <w:rPr>
            <w:webHidden/>
          </w:rPr>
          <w:tab/>
        </w:r>
        <w:r>
          <w:rPr>
            <w:webHidden/>
          </w:rPr>
          <w:fldChar w:fldCharType="begin"/>
        </w:r>
        <w:r>
          <w:rPr>
            <w:webHidden/>
          </w:rPr>
          <w:instrText xml:space="preserve"> PAGEREF _Toc211848915 \h </w:instrText>
        </w:r>
        <w:r>
          <w:rPr>
            <w:webHidden/>
          </w:rPr>
        </w:r>
        <w:r>
          <w:rPr>
            <w:webHidden/>
          </w:rPr>
          <w:fldChar w:fldCharType="separate"/>
        </w:r>
        <w:r>
          <w:rPr>
            <w:webHidden/>
          </w:rPr>
          <w:t>23</w:t>
        </w:r>
        <w:r>
          <w:rPr>
            <w:webHidden/>
          </w:rPr>
          <w:fldChar w:fldCharType="end"/>
        </w:r>
      </w:hyperlink>
    </w:p>
    <w:p w14:paraId="44BB0A51" w14:textId="4A8B1FB2" w:rsidR="00140F39" w:rsidRDefault="00140F39">
      <w:pPr>
        <w:pStyle w:val="TM2"/>
        <w:rPr>
          <w:rFonts w:asciiTheme="minorHAnsi" w:eastAsiaTheme="minorEastAsia" w:hAnsiTheme="minorHAnsi" w:cstheme="minorBidi"/>
          <w:b w:val="0"/>
          <w:color w:val="auto"/>
          <w:sz w:val="22"/>
          <w:szCs w:val="22"/>
          <w:lang w:eastAsia="fr-FR"/>
        </w:rPr>
      </w:pPr>
      <w:hyperlink w:anchor="_Toc211848916" w:history="1">
        <w:r w:rsidRPr="002F2F3B">
          <w:rPr>
            <w:rStyle w:val="Lienhypertexte"/>
            <w:bCs/>
            <w:caps/>
            <w:lang w:eastAsia="en-US"/>
          </w:rPr>
          <w:t>4.12.</w:t>
        </w:r>
        <w:r w:rsidRPr="002F2F3B">
          <w:rPr>
            <w:rStyle w:val="Lienhypertexte"/>
          </w:rPr>
          <w:t xml:space="preserve"> Défaillance du Titulaire</w:t>
        </w:r>
        <w:r>
          <w:rPr>
            <w:webHidden/>
          </w:rPr>
          <w:tab/>
        </w:r>
        <w:r>
          <w:rPr>
            <w:webHidden/>
          </w:rPr>
          <w:fldChar w:fldCharType="begin"/>
        </w:r>
        <w:r>
          <w:rPr>
            <w:webHidden/>
          </w:rPr>
          <w:instrText xml:space="preserve"> PAGEREF _Toc211848916 \h </w:instrText>
        </w:r>
        <w:r>
          <w:rPr>
            <w:webHidden/>
          </w:rPr>
        </w:r>
        <w:r>
          <w:rPr>
            <w:webHidden/>
          </w:rPr>
          <w:fldChar w:fldCharType="separate"/>
        </w:r>
        <w:r>
          <w:rPr>
            <w:webHidden/>
          </w:rPr>
          <w:t>26</w:t>
        </w:r>
        <w:r>
          <w:rPr>
            <w:webHidden/>
          </w:rPr>
          <w:fldChar w:fldCharType="end"/>
        </w:r>
      </w:hyperlink>
    </w:p>
    <w:p w14:paraId="5687A4A9" w14:textId="6E200D04" w:rsidR="00140F39" w:rsidRDefault="00140F39">
      <w:pPr>
        <w:pStyle w:val="TM2"/>
        <w:rPr>
          <w:rFonts w:asciiTheme="minorHAnsi" w:eastAsiaTheme="minorEastAsia" w:hAnsiTheme="minorHAnsi" w:cstheme="minorBidi"/>
          <w:b w:val="0"/>
          <w:color w:val="auto"/>
          <w:sz w:val="22"/>
          <w:szCs w:val="22"/>
          <w:lang w:eastAsia="fr-FR"/>
        </w:rPr>
      </w:pPr>
      <w:hyperlink w:anchor="_Toc211848917" w:history="1">
        <w:r w:rsidRPr="002F2F3B">
          <w:rPr>
            <w:rStyle w:val="Lienhypertexte"/>
          </w:rPr>
          <w:t>4.13. Règlement financier</w:t>
        </w:r>
        <w:r>
          <w:rPr>
            <w:webHidden/>
          </w:rPr>
          <w:tab/>
        </w:r>
        <w:r>
          <w:rPr>
            <w:webHidden/>
          </w:rPr>
          <w:fldChar w:fldCharType="begin"/>
        </w:r>
        <w:r>
          <w:rPr>
            <w:webHidden/>
          </w:rPr>
          <w:instrText xml:space="preserve"> PAGEREF _Toc211848917 \h </w:instrText>
        </w:r>
        <w:r>
          <w:rPr>
            <w:webHidden/>
          </w:rPr>
        </w:r>
        <w:r>
          <w:rPr>
            <w:webHidden/>
          </w:rPr>
          <w:fldChar w:fldCharType="separate"/>
        </w:r>
        <w:r>
          <w:rPr>
            <w:webHidden/>
          </w:rPr>
          <w:t>26</w:t>
        </w:r>
        <w:r>
          <w:rPr>
            <w:webHidden/>
          </w:rPr>
          <w:fldChar w:fldCharType="end"/>
        </w:r>
      </w:hyperlink>
    </w:p>
    <w:p w14:paraId="2CC4BC11" w14:textId="1588D923" w:rsidR="00140F39" w:rsidRDefault="00140F39">
      <w:pPr>
        <w:pStyle w:val="TM2"/>
        <w:rPr>
          <w:rFonts w:asciiTheme="minorHAnsi" w:eastAsiaTheme="minorEastAsia" w:hAnsiTheme="minorHAnsi" w:cstheme="minorBidi"/>
          <w:b w:val="0"/>
          <w:color w:val="auto"/>
          <w:sz w:val="22"/>
          <w:szCs w:val="22"/>
          <w:lang w:eastAsia="fr-FR"/>
        </w:rPr>
      </w:pPr>
      <w:hyperlink w:anchor="_Toc211848918" w:history="1">
        <w:r w:rsidRPr="002F2F3B">
          <w:rPr>
            <w:rStyle w:val="Lienhypertexte"/>
            <w:lang w:eastAsia="en-US"/>
          </w:rPr>
          <w:t>4.14. Confidentialité</w:t>
        </w:r>
        <w:r>
          <w:rPr>
            <w:webHidden/>
          </w:rPr>
          <w:tab/>
        </w:r>
        <w:r>
          <w:rPr>
            <w:webHidden/>
          </w:rPr>
          <w:fldChar w:fldCharType="begin"/>
        </w:r>
        <w:r>
          <w:rPr>
            <w:webHidden/>
          </w:rPr>
          <w:instrText xml:space="preserve"> PAGEREF _Toc211848918 \h </w:instrText>
        </w:r>
        <w:r>
          <w:rPr>
            <w:webHidden/>
          </w:rPr>
        </w:r>
        <w:r>
          <w:rPr>
            <w:webHidden/>
          </w:rPr>
          <w:fldChar w:fldCharType="separate"/>
        </w:r>
        <w:r>
          <w:rPr>
            <w:webHidden/>
          </w:rPr>
          <w:t>29</w:t>
        </w:r>
        <w:r>
          <w:rPr>
            <w:webHidden/>
          </w:rPr>
          <w:fldChar w:fldCharType="end"/>
        </w:r>
      </w:hyperlink>
    </w:p>
    <w:p w14:paraId="126F9565" w14:textId="351C44C0" w:rsidR="00140F39" w:rsidRDefault="00140F39">
      <w:pPr>
        <w:pStyle w:val="TM2"/>
        <w:rPr>
          <w:rFonts w:asciiTheme="minorHAnsi" w:eastAsiaTheme="minorEastAsia" w:hAnsiTheme="minorHAnsi" w:cstheme="minorBidi"/>
          <w:b w:val="0"/>
          <w:color w:val="auto"/>
          <w:sz w:val="22"/>
          <w:szCs w:val="22"/>
          <w:lang w:eastAsia="fr-FR"/>
        </w:rPr>
      </w:pPr>
      <w:hyperlink w:anchor="_Toc211848919" w:history="1">
        <w:r w:rsidRPr="002F2F3B">
          <w:rPr>
            <w:rStyle w:val="Lienhypertexte"/>
            <w:lang w:eastAsia="en-US"/>
          </w:rPr>
          <w:t>4.15. Responsabilité – Assurances</w:t>
        </w:r>
        <w:r>
          <w:rPr>
            <w:webHidden/>
          </w:rPr>
          <w:tab/>
        </w:r>
        <w:r>
          <w:rPr>
            <w:webHidden/>
          </w:rPr>
          <w:fldChar w:fldCharType="begin"/>
        </w:r>
        <w:r>
          <w:rPr>
            <w:webHidden/>
          </w:rPr>
          <w:instrText xml:space="preserve"> PAGEREF _Toc211848919 \h </w:instrText>
        </w:r>
        <w:r>
          <w:rPr>
            <w:webHidden/>
          </w:rPr>
        </w:r>
        <w:r>
          <w:rPr>
            <w:webHidden/>
          </w:rPr>
          <w:fldChar w:fldCharType="separate"/>
        </w:r>
        <w:r>
          <w:rPr>
            <w:webHidden/>
          </w:rPr>
          <w:t>30</w:t>
        </w:r>
        <w:r>
          <w:rPr>
            <w:webHidden/>
          </w:rPr>
          <w:fldChar w:fldCharType="end"/>
        </w:r>
      </w:hyperlink>
    </w:p>
    <w:p w14:paraId="5DC30687" w14:textId="26C02027" w:rsidR="00140F39" w:rsidRDefault="00140F39">
      <w:pPr>
        <w:pStyle w:val="TM2"/>
        <w:rPr>
          <w:rFonts w:asciiTheme="minorHAnsi" w:eastAsiaTheme="minorEastAsia" w:hAnsiTheme="minorHAnsi" w:cstheme="minorBidi"/>
          <w:b w:val="0"/>
          <w:color w:val="auto"/>
          <w:sz w:val="22"/>
          <w:szCs w:val="22"/>
          <w:lang w:eastAsia="fr-FR"/>
        </w:rPr>
      </w:pPr>
      <w:hyperlink w:anchor="_Toc211848920" w:history="1">
        <w:r w:rsidRPr="002F2F3B">
          <w:rPr>
            <w:rStyle w:val="Lienhypertexte"/>
            <w:lang w:eastAsia="en-US"/>
          </w:rPr>
          <w:t>4.16. Résiliation (articles L2195-1 et suivants du code de la commande publique)</w:t>
        </w:r>
        <w:r>
          <w:rPr>
            <w:webHidden/>
          </w:rPr>
          <w:tab/>
        </w:r>
        <w:r>
          <w:rPr>
            <w:webHidden/>
          </w:rPr>
          <w:fldChar w:fldCharType="begin"/>
        </w:r>
        <w:r>
          <w:rPr>
            <w:webHidden/>
          </w:rPr>
          <w:instrText xml:space="preserve"> PAGEREF _Toc211848920 \h </w:instrText>
        </w:r>
        <w:r>
          <w:rPr>
            <w:webHidden/>
          </w:rPr>
        </w:r>
        <w:r>
          <w:rPr>
            <w:webHidden/>
          </w:rPr>
          <w:fldChar w:fldCharType="separate"/>
        </w:r>
        <w:r>
          <w:rPr>
            <w:webHidden/>
          </w:rPr>
          <w:t>31</w:t>
        </w:r>
        <w:r>
          <w:rPr>
            <w:webHidden/>
          </w:rPr>
          <w:fldChar w:fldCharType="end"/>
        </w:r>
      </w:hyperlink>
    </w:p>
    <w:p w14:paraId="1DDE43C9" w14:textId="0275D702" w:rsidR="00140F39" w:rsidRDefault="00140F39">
      <w:pPr>
        <w:pStyle w:val="TM2"/>
        <w:rPr>
          <w:rFonts w:asciiTheme="minorHAnsi" w:eastAsiaTheme="minorEastAsia" w:hAnsiTheme="minorHAnsi" w:cstheme="minorBidi"/>
          <w:b w:val="0"/>
          <w:color w:val="auto"/>
          <w:sz w:val="22"/>
          <w:szCs w:val="22"/>
          <w:lang w:eastAsia="fr-FR"/>
        </w:rPr>
      </w:pPr>
      <w:hyperlink w:anchor="_Toc211848921" w:history="1">
        <w:r w:rsidRPr="002F2F3B">
          <w:rPr>
            <w:rStyle w:val="Lienhypertexte"/>
            <w:lang w:eastAsia="en-US"/>
          </w:rPr>
          <w:t>4.17. Exécution aux frais et risques</w:t>
        </w:r>
        <w:r>
          <w:rPr>
            <w:webHidden/>
          </w:rPr>
          <w:tab/>
        </w:r>
        <w:r>
          <w:rPr>
            <w:webHidden/>
          </w:rPr>
          <w:fldChar w:fldCharType="begin"/>
        </w:r>
        <w:r>
          <w:rPr>
            <w:webHidden/>
          </w:rPr>
          <w:instrText xml:space="preserve"> PAGEREF _Toc211848921 \h </w:instrText>
        </w:r>
        <w:r>
          <w:rPr>
            <w:webHidden/>
          </w:rPr>
        </w:r>
        <w:r>
          <w:rPr>
            <w:webHidden/>
          </w:rPr>
          <w:fldChar w:fldCharType="separate"/>
        </w:r>
        <w:r>
          <w:rPr>
            <w:webHidden/>
          </w:rPr>
          <w:t>32</w:t>
        </w:r>
        <w:r>
          <w:rPr>
            <w:webHidden/>
          </w:rPr>
          <w:fldChar w:fldCharType="end"/>
        </w:r>
      </w:hyperlink>
    </w:p>
    <w:p w14:paraId="72DB2838" w14:textId="6AFB16FD" w:rsidR="00140F39" w:rsidRDefault="00140F39">
      <w:pPr>
        <w:pStyle w:val="TM2"/>
        <w:rPr>
          <w:rFonts w:asciiTheme="minorHAnsi" w:eastAsiaTheme="minorEastAsia" w:hAnsiTheme="minorHAnsi" w:cstheme="minorBidi"/>
          <w:b w:val="0"/>
          <w:color w:val="auto"/>
          <w:sz w:val="22"/>
          <w:szCs w:val="22"/>
          <w:lang w:eastAsia="fr-FR"/>
        </w:rPr>
      </w:pPr>
      <w:hyperlink w:anchor="_Toc211848922" w:history="1">
        <w:r w:rsidRPr="002F2F3B">
          <w:rPr>
            <w:rStyle w:val="Lienhypertexte"/>
            <w:lang w:eastAsia="en-US"/>
          </w:rPr>
          <w:t>4.18. Litiges</w:t>
        </w:r>
        <w:r>
          <w:rPr>
            <w:webHidden/>
          </w:rPr>
          <w:tab/>
        </w:r>
        <w:r>
          <w:rPr>
            <w:webHidden/>
          </w:rPr>
          <w:fldChar w:fldCharType="begin"/>
        </w:r>
        <w:r>
          <w:rPr>
            <w:webHidden/>
          </w:rPr>
          <w:instrText xml:space="preserve"> PAGEREF _Toc211848922 \h </w:instrText>
        </w:r>
        <w:r>
          <w:rPr>
            <w:webHidden/>
          </w:rPr>
        </w:r>
        <w:r>
          <w:rPr>
            <w:webHidden/>
          </w:rPr>
          <w:fldChar w:fldCharType="separate"/>
        </w:r>
        <w:r>
          <w:rPr>
            <w:webHidden/>
          </w:rPr>
          <w:t>32</w:t>
        </w:r>
        <w:r>
          <w:rPr>
            <w:webHidden/>
          </w:rPr>
          <w:fldChar w:fldCharType="end"/>
        </w:r>
      </w:hyperlink>
    </w:p>
    <w:p w14:paraId="5CA2E101" w14:textId="444724C2" w:rsidR="00140F39" w:rsidRDefault="00140F39">
      <w:pPr>
        <w:pStyle w:val="TM2"/>
        <w:rPr>
          <w:rFonts w:asciiTheme="minorHAnsi" w:eastAsiaTheme="minorEastAsia" w:hAnsiTheme="minorHAnsi" w:cstheme="minorBidi"/>
          <w:b w:val="0"/>
          <w:color w:val="auto"/>
          <w:sz w:val="22"/>
          <w:szCs w:val="22"/>
          <w:lang w:eastAsia="fr-FR"/>
        </w:rPr>
      </w:pPr>
      <w:hyperlink w:anchor="_Toc211848923" w:history="1">
        <w:r w:rsidRPr="002F2F3B">
          <w:rPr>
            <w:rStyle w:val="Lienhypertexte"/>
            <w:lang w:eastAsia="en-US"/>
          </w:rPr>
          <w:t>4.19. Obligations du Titulaire au regard de sa situation fiscale et sociale</w:t>
        </w:r>
        <w:r>
          <w:rPr>
            <w:webHidden/>
          </w:rPr>
          <w:tab/>
        </w:r>
        <w:r>
          <w:rPr>
            <w:webHidden/>
          </w:rPr>
          <w:fldChar w:fldCharType="begin"/>
        </w:r>
        <w:r>
          <w:rPr>
            <w:webHidden/>
          </w:rPr>
          <w:instrText xml:space="preserve"> PAGEREF _Toc211848923 \h </w:instrText>
        </w:r>
        <w:r>
          <w:rPr>
            <w:webHidden/>
          </w:rPr>
        </w:r>
        <w:r>
          <w:rPr>
            <w:webHidden/>
          </w:rPr>
          <w:fldChar w:fldCharType="separate"/>
        </w:r>
        <w:r>
          <w:rPr>
            <w:webHidden/>
          </w:rPr>
          <w:t>32</w:t>
        </w:r>
        <w:r>
          <w:rPr>
            <w:webHidden/>
          </w:rPr>
          <w:fldChar w:fldCharType="end"/>
        </w:r>
      </w:hyperlink>
    </w:p>
    <w:p w14:paraId="6F9EDC85" w14:textId="56D1B34F" w:rsidR="00140F39" w:rsidRDefault="00140F39">
      <w:pPr>
        <w:pStyle w:val="TM1"/>
        <w:rPr>
          <w:rFonts w:asciiTheme="minorHAnsi" w:eastAsiaTheme="minorEastAsia" w:hAnsiTheme="minorHAnsi" w:cstheme="minorBidi"/>
          <w:color w:val="auto"/>
          <w:sz w:val="22"/>
          <w:szCs w:val="22"/>
          <w:lang w:eastAsia="fr-FR"/>
        </w:rPr>
      </w:pPr>
      <w:hyperlink w:anchor="_Toc211848925" w:history="1">
        <w:r w:rsidRPr="002F2F3B">
          <w:rPr>
            <w:rStyle w:val="Lienhypertexte"/>
            <w:rFonts w:cs="Arial"/>
            <w14:scene3d>
              <w14:camera w14:prst="orthographicFront"/>
              <w14:lightRig w14:rig="threePt" w14:dir="t">
                <w14:rot w14:lat="0" w14:lon="0" w14:rev="0"/>
              </w14:lightRig>
            </w14:scene3d>
          </w:rPr>
          <w:t>PARTIE 5 -</w:t>
        </w:r>
        <w:r w:rsidRPr="002F2F3B">
          <w:rPr>
            <w:rStyle w:val="Lienhypertexte"/>
          </w:rPr>
          <w:t xml:space="preserve"> ACTE D’ENGAGEMENT </w:t>
        </w:r>
        <w:r w:rsidRPr="002F2F3B">
          <w:rPr>
            <w:rStyle w:val="Lienhypertexte"/>
            <w:i/>
          </w:rPr>
          <w:t>(PARTIE A COMPLETER PAR LE SOUMISSIONNAIRE)</w:t>
        </w:r>
        <w:r>
          <w:rPr>
            <w:webHidden/>
          </w:rPr>
          <w:tab/>
        </w:r>
        <w:r>
          <w:rPr>
            <w:webHidden/>
          </w:rPr>
          <w:fldChar w:fldCharType="begin"/>
        </w:r>
        <w:r>
          <w:rPr>
            <w:webHidden/>
          </w:rPr>
          <w:instrText xml:space="preserve"> PAGEREF _Toc211848925 \h </w:instrText>
        </w:r>
        <w:r>
          <w:rPr>
            <w:webHidden/>
          </w:rPr>
        </w:r>
        <w:r>
          <w:rPr>
            <w:webHidden/>
          </w:rPr>
          <w:fldChar w:fldCharType="separate"/>
        </w:r>
        <w:r>
          <w:rPr>
            <w:webHidden/>
          </w:rPr>
          <w:t>33</w:t>
        </w:r>
        <w:r>
          <w:rPr>
            <w:webHidden/>
          </w:rPr>
          <w:fldChar w:fldCharType="end"/>
        </w:r>
      </w:hyperlink>
    </w:p>
    <w:p w14:paraId="3C7ECF81" w14:textId="030F74C4" w:rsidR="00140F39" w:rsidRDefault="00140F39">
      <w:pPr>
        <w:pStyle w:val="TM2"/>
        <w:rPr>
          <w:rFonts w:asciiTheme="minorHAnsi" w:eastAsiaTheme="minorEastAsia" w:hAnsiTheme="minorHAnsi" w:cstheme="minorBidi"/>
          <w:b w:val="0"/>
          <w:color w:val="auto"/>
          <w:sz w:val="22"/>
          <w:szCs w:val="22"/>
          <w:lang w:eastAsia="fr-FR"/>
        </w:rPr>
      </w:pPr>
      <w:hyperlink w:anchor="_Toc211848926" w:history="1">
        <w:r w:rsidRPr="002F2F3B">
          <w:rPr>
            <w:rStyle w:val="Lienhypertexte"/>
          </w:rPr>
          <w:t>5.1. Cet acte d'engagement correspond :</w:t>
        </w:r>
        <w:r>
          <w:rPr>
            <w:webHidden/>
          </w:rPr>
          <w:tab/>
        </w:r>
        <w:r>
          <w:rPr>
            <w:webHidden/>
          </w:rPr>
          <w:fldChar w:fldCharType="begin"/>
        </w:r>
        <w:r>
          <w:rPr>
            <w:webHidden/>
          </w:rPr>
          <w:instrText xml:space="preserve"> PAGEREF _Toc211848926 \h </w:instrText>
        </w:r>
        <w:r>
          <w:rPr>
            <w:webHidden/>
          </w:rPr>
        </w:r>
        <w:r>
          <w:rPr>
            <w:webHidden/>
          </w:rPr>
          <w:fldChar w:fldCharType="separate"/>
        </w:r>
        <w:r>
          <w:rPr>
            <w:webHidden/>
          </w:rPr>
          <w:t>33</w:t>
        </w:r>
        <w:r>
          <w:rPr>
            <w:webHidden/>
          </w:rPr>
          <w:fldChar w:fldCharType="end"/>
        </w:r>
      </w:hyperlink>
    </w:p>
    <w:p w14:paraId="67EB64FF" w14:textId="075E6F43" w:rsidR="00140F39" w:rsidRDefault="00140F39">
      <w:pPr>
        <w:pStyle w:val="TM2"/>
        <w:rPr>
          <w:rFonts w:asciiTheme="minorHAnsi" w:eastAsiaTheme="minorEastAsia" w:hAnsiTheme="minorHAnsi" w:cstheme="minorBidi"/>
          <w:b w:val="0"/>
          <w:color w:val="auto"/>
          <w:sz w:val="22"/>
          <w:szCs w:val="22"/>
          <w:lang w:eastAsia="fr-FR"/>
        </w:rPr>
      </w:pPr>
      <w:hyperlink w:anchor="_Toc211848927" w:history="1">
        <w:r w:rsidRPr="002F2F3B">
          <w:rPr>
            <w:rStyle w:val="Lienhypertexte"/>
          </w:rPr>
          <w:t>5.2. Engagement du soumissionnaire ou du groupement d’opérateurs économiques</w:t>
        </w:r>
        <w:r>
          <w:rPr>
            <w:webHidden/>
          </w:rPr>
          <w:tab/>
        </w:r>
        <w:r>
          <w:rPr>
            <w:webHidden/>
          </w:rPr>
          <w:fldChar w:fldCharType="begin"/>
        </w:r>
        <w:r>
          <w:rPr>
            <w:webHidden/>
          </w:rPr>
          <w:instrText xml:space="preserve"> PAGEREF _Toc211848927 \h </w:instrText>
        </w:r>
        <w:r>
          <w:rPr>
            <w:webHidden/>
          </w:rPr>
        </w:r>
        <w:r>
          <w:rPr>
            <w:webHidden/>
          </w:rPr>
          <w:fldChar w:fldCharType="separate"/>
        </w:r>
        <w:r>
          <w:rPr>
            <w:webHidden/>
          </w:rPr>
          <w:t>33</w:t>
        </w:r>
        <w:r>
          <w:rPr>
            <w:webHidden/>
          </w:rPr>
          <w:fldChar w:fldCharType="end"/>
        </w:r>
      </w:hyperlink>
    </w:p>
    <w:p w14:paraId="4C8E825F" w14:textId="58F7B664" w:rsidR="00140F39" w:rsidRDefault="00140F39">
      <w:pPr>
        <w:pStyle w:val="TM2"/>
        <w:rPr>
          <w:rFonts w:asciiTheme="minorHAnsi" w:eastAsiaTheme="minorEastAsia" w:hAnsiTheme="minorHAnsi" w:cstheme="minorBidi"/>
          <w:b w:val="0"/>
          <w:color w:val="auto"/>
          <w:sz w:val="22"/>
          <w:szCs w:val="22"/>
          <w:lang w:eastAsia="fr-FR"/>
        </w:rPr>
      </w:pPr>
      <w:hyperlink w:anchor="_Toc211848928" w:history="1">
        <w:r w:rsidRPr="002F2F3B">
          <w:rPr>
            <w:rStyle w:val="Lienhypertexte"/>
          </w:rPr>
          <w:t>5.3. Indication des contacts et signature du Marché par le soumissionnaire, candidat individuel, ou, en cas de groupement d’opérateurs économiques, le mandataire dûment habilité ou chaque membre du groupement, et indication des contacts</w:t>
        </w:r>
        <w:r>
          <w:rPr>
            <w:webHidden/>
          </w:rPr>
          <w:tab/>
        </w:r>
        <w:r>
          <w:rPr>
            <w:webHidden/>
          </w:rPr>
          <w:fldChar w:fldCharType="begin"/>
        </w:r>
        <w:r>
          <w:rPr>
            <w:webHidden/>
          </w:rPr>
          <w:instrText xml:space="preserve"> PAGEREF _Toc211848928 \h </w:instrText>
        </w:r>
        <w:r>
          <w:rPr>
            <w:webHidden/>
          </w:rPr>
        </w:r>
        <w:r>
          <w:rPr>
            <w:webHidden/>
          </w:rPr>
          <w:fldChar w:fldCharType="separate"/>
        </w:r>
        <w:r>
          <w:rPr>
            <w:webHidden/>
          </w:rPr>
          <w:t>35</w:t>
        </w:r>
        <w:r>
          <w:rPr>
            <w:webHidden/>
          </w:rPr>
          <w:fldChar w:fldCharType="end"/>
        </w:r>
      </w:hyperlink>
    </w:p>
    <w:p w14:paraId="122C5A65" w14:textId="4E13542C" w:rsidR="00140F39" w:rsidRDefault="00140F39">
      <w:pPr>
        <w:pStyle w:val="TM2"/>
        <w:rPr>
          <w:rFonts w:asciiTheme="minorHAnsi" w:eastAsiaTheme="minorEastAsia" w:hAnsiTheme="minorHAnsi" w:cstheme="minorBidi"/>
          <w:b w:val="0"/>
          <w:color w:val="auto"/>
          <w:sz w:val="22"/>
          <w:szCs w:val="22"/>
          <w:lang w:eastAsia="fr-FR"/>
        </w:rPr>
      </w:pPr>
      <w:hyperlink w:anchor="_Toc211848929" w:history="1">
        <w:r w:rsidRPr="002F2F3B">
          <w:rPr>
            <w:rStyle w:val="Lienhypertexte"/>
          </w:rPr>
          <w:t>5.4. Identification du pouvoir adjudicateur</w:t>
        </w:r>
        <w:r>
          <w:rPr>
            <w:webHidden/>
          </w:rPr>
          <w:tab/>
        </w:r>
        <w:r>
          <w:rPr>
            <w:webHidden/>
          </w:rPr>
          <w:fldChar w:fldCharType="begin"/>
        </w:r>
        <w:r>
          <w:rPr>
            <w:webHidden/>
          </w:rPr>
          <w:instrText xml:space="preserve"> PAGEREF _Toc211848929 \h </w:instrText>
        </w:r>
        <w:r>
          <w:rPr>
            <w:webHidden/>
          </w:rPr>
        </w:r>
        <w:r>
          <w:rPr>
            <w:webHidden/>
          </w:rPr>
          <w:fldChar w:fldCharType="separate"/>
        </w:r>
        <w:r>
          <w:rPr>
            <w:webHidden/>
          </w:rPr>
          <w:t>37</w:t>
        </w:r>
        <w:r>
          <w:rPr>
            <w:webHidden/>
          </w:rPr>
          <w:fldChar w:fldCharType="end"/>
        </w:r>
      </w:hyperlink>
    </w:p>
    <w:p w14:paraId="4A948D0A" w14:textId="2C284E68" w:rsidR="00140F39" w:rsidRDefault="00140F39">
      <w:pPr>
        <w:pStyle w:val="TM1"/>
        <w:rPr>
          <w:rFonts w:asciiTheme="minorHAnsi" w:eastAsiaTheme="minorEastAsia" w:hAnsiTheme="minorHAnsi" w:cstheme="minorBidi"/>
          <w:color w:val="auto"/>
          <w:sz w:val="22"/>
          <w:szCs w:val="22"/>
          <w:lang w:eastAsia="fr-FR"/>
        </w:rPr>
      </w:pPr>
      <w:hyperlink w:anchor="_Toc211848930" w:history="1">
        <w:r w:rsidRPr="002F2F3B">
          <w:rPr>
            <w:rStyle w:val="Lienhypertexte"/>
            <w14:scene3d>
              <w14:camera w14:prst="orthographicFront"/>
              <w14:lightRig w14:rig="threePt" w14:dir="t">
                <w14:rot w14:lat="0" w14:lon="0" w14:rev="0"/>
              </w14:lightRig>
            </w14:scene3d>
          </w:rPr>
          <w:t>PARTIE 6 -</w:t>
        </w:r>
        <w:r w:rsidRPr="002F2F3B">
          <w:rPr>
            <w:rStyle w:val="Lienhypertexte"/>
          </w:rPr>
          <w:t xml:space="preserve"> DECISION DU POUVOIR ADJUDICATEUR </w:t>
        </w:r>
        <w:r w:rsidRPr="002F2F3B">
          <w:rPr>
            <w:rStyle w:val="Lienhypertexte"/>
            <w:i/>
          </w:rPr>
          <w:t>(PARTIE A COMPLETER PAR L’EFS)</w:t>
        </w:r>
        <w:r>
          <w:rPr>
            <w:webHidden/>
          </w:rPr>
          <w:tab/>
        </w:r>
        <w:r>
          <w:rPr>
            <w:webHidden/>
          </w:rPr>
          <w:fldChar w:fldCharType="begin"/>
        </w:r>
        <w:r>
          <w:rPr>
            <w:webHidden/>
          </w:rPr>
          <w:instrText xml:space="preserve"> PAGEREF _Toc211848930 \h </w:instrText>
        </w:r>
        <w:r>
          <w:rPr>
            <w:webHidden/>
          </w:rPr>
        </w:r>
        <w:r>
          <w:rPr>
            <w:webHidden/>
          </w:rPr>
          <w:fldChar w:fldCharType="separate"/>
        </w:r>
        <w:r>
          <w:rPr>
            <w:webHidden/>
          </w:rPr>
          <w:t>38</w:t>
        </w:r>
        <w:r>
          <w:rPr>
            <w:webHidden/>
          </w:rPr>
          <w:fldChar w:fldCharType="end"/>
        </w:r>
      </w:hyperlink>
    </w:p>
    <w:p w14:paraId="6F433794" w14:textId="2B7A743E" w:rsidR="00085CDB" w:rsidRDefault="0005386A" w:rsidP="00085CDB">
      <w:pPr>
        <w:pStyle w:val="Titre1"/>
        <w:numPr>
          <w:ilvl w:val="0"/>
          <w:numId w:val="0"/>
        </w:numPr>
        <w:rPr>
          <w:highlight w:val="lightGray"/>
          <w14:scene3d>
            <w14:camera w14:prst="orthographicFront"/>
            <w14:lightRig w14:rig="threePt" w14:dir="t">
              <w14:rot w14:lat="0" w14:lon="0" w14:rev="0"/>
            </w14:lightRig>
          </w14:scene3d>
        </w:rPr>
      </w:pPr>
      <w:r w:rsidRPr="00E804D8">
        <w:rPr>
          <w:sz w:val="22"/>
          <w:szCs w:val="22"/>
        </w:rPr>
        <w:fldChar w:fldCharType="end"/>
      </w:r>
    </w:p>
    <w:p w14:paraId="31D51D31" w14:textId="77777777" w:rsidR="00085CDB" w:rsidRDefault="00085CDB">
      <w:pPr>
        <w:suppressAutoHyphens w:val="0"/>
        <w:spacing w:before="0" w:after="0"/>
        <w:jc w:val="left"/>
        <w:rPr>
          <w:rFonts w:cs="Times New Roman"/>
          <w:b/>
          <w:color w:val="C00000"/>
          <w:sz w:val="24"/>
          <w:highlight w:val="lightGray"/>
          <w14:scene3d>
            <w14:camera w14:prst="orthographicFront"/>
            <w14:lightRig w14:rig="threePt" w14:dir="t">
              <w14:rot w14:lat="0" w14:lon="0" w14:rev="0"/>
            </w14:lightRig>
          </w14:scene3d>
        </w:rPr>
      </w:pPr>
      <w:r>
        <w:rPr>
          <w:highlight w:val="lightGray"/>
          <w14:scene3d>
            <w14:camera w14:prst="orthographicFront"/>
            <w14:lightRig w14:rig="threePt" w14:dir="t">
              <w14:rot w14:lat="0" w14:lon="0" w14:rev="0"/>
            </w14:lightRig>
          </w14:scene3d>
        </w:rPr>
        <w:br w:type="page"/>
      </w:r>
    </w:p>
    <w:p w14:paraId="454BF43F" w14:textId="00B81A49" w:rsidR="00792E16" w:rsidRDefault="00792E16" w:rsidP="00085CDB">
      <w:pPr>
        <w:pStyle w:val="Titre1"/>
      </w:pPr>
      <w:bookmarkStart w:id="0" w:name="_Toc211848886"/>
      <w:r w:rsidRPr="00792E16">
        <w:lastRenderedPageBreak/>
        <w:t>DEFINITIONS</w:t>
      </w:r>
      <w:bookmarkEnd w:id="0"/>
    </w:p>
    <w:p w14:paraId="1582AEA3" w14:textId="45777BA7" w:rsidR="00FC6B91" w:rsidRPr="00BB03AA" w:rsidRDefault="00FC6B91" w:rsidP="00570AE5">
      <w:bookmarkStart w:id="1" w:name="_Hlk186214193"/>
      <w:r>
        <w:t xml:space="preserve">Pour l’application et l’interprétation du présent document dans le cadre du présent marché public, les termes et expressions </w:t>
      </w:r>
      <w:r w:rsidRPr="00414407">
        <w:t xml:space="preserve">figurant ci-dessous </w:t>
      </w:r>
      <w:r>
        <w:t>ont</w:t>
      </w:r>
      <w:r w:rsidRPr="00414407">
        <w:t xml:space="preserve"> la signification suivante</w:t>
      </w:r>
      <w:r>
        <w:t xml:space="preserve">. En ce qui concerne </w:t>
      </w:r>
      <w:r w:rsidRPr="00414407">
        <w:t>les termes et expressions ne contenant pas uniquement des majuscules</w:t>
      </w:r>
      <w:r>
        <w:t xml:space="preserve">, cette règle est applicable </w:t>
      </w:r>
      <w:r w:rsidRPr="00414407">
        <w:t xml:space="preserve">dès lors qu’ils sont utilisés avec une majuscule </w:t>
      </w:r>
      <w:r>
        <w:t>à la première lettre du premier mot</w:t>
      </w:r>
      <w:r w:rsidRPr="00414407">
        <w:t xml:space="preserve"> </w:t>
      </w:r>
      <w:r>
        <w:t>(ex : « Bons de commande »).</w:t>
      </w:r>
      <w:bookmarkEnd w:id="1"/>
    </w:p>
    <w:p w14:paraId="72E3C3D8" w14:textId="73974848" w:rsidR="00570AE5" w:rsidRDefault="002E03D3" w:rsidP="00570AE5">
      <w:r>
        <w:rPr>
          <w:b/>
        </w:rPr>
        <w:t>« </w:t>
      </w:r>
      <w:r w:rsidR="00570AE5" w:rsidRPr="00146A20">
        <w:rPr>
          <w:b/>
        </w:rPr>
        <w:t>AE-CCP</w:t>
      </w:r>
      <w:r>
        <w:rPr>
          <w:b/>
        </w:rPr>
        <w:t> »</w:t>
      </w:r>
      <w:r w:rsidR="00570AE5">
        <w:t xml:space="preserve"> : le présent acte d’engagement valant cahier des clauses particulières</w:t>
      </w:r>
    </w:p>
    <w:p w14:paraId="7C1DE777" w14:textId="6BDC6B24" w:rsidR="00570AE5" w:rsidRPr="00570AE5" w:rsidRDefault="002E03D3" w:rsidP="00792E16">
      <w:r>
        <w:rPr>
          <w:b/>
        </w:rPr>
        <w:t>« </w:t>
      </w:r>
      <w:r w:rsidR="00570AE5" w:rsidRPr="00146A20">
        <w:rPr>
          <w:b/>
        </w:rPr>
        <w:t>Bons de commande</w:t>
      </w:r>
      <w:r>
        <w:rPr>
          <w:b/>
        </w:rPr>
        <w:t> »</w:t>
      </w:r>
      <w:r w:rsidR="00570AE5">
        <w:t xml:space="preserve"> : les commandes passées sur le fondement de l’Accord-cadre </w:t>
      </w:r>
    </w:p>
    <w:p w14:paraId="7CB52971" w14:textId="02073A3F" w:rsidR="00570AE5" w:rsidRDefault="002E03D3" w:rsidP="00570AE5">
      <w:r>
        <w:rPr>
          <w:b/>
        </w:rPr>
        <w:t>« </w:t>
      </w:r>
      <w:r w:rsidR="00570AE5" w:rsidRPr="00A62A87">
        <w:rPr>
          <w:b/>
        </w:rPr>
        <w:t>BPU</w:t>
      </w:r>
      <w:r>
        <w:rPr>
          <w:b/>
        </w:rPr>
        <w:t> »</w:t>
      </w:r>
      <w:r w:rsidR="00570AE5">
        <w:t xml:space="preserve"> : le bordereau de prix unitaires </w:t>
      </w:r>
    </w:p>
    <w:p w14:paraId="4D03CE7C" w14:textId="4BD6C963" w:rsidR="00570AE5" w:rsidRDefault="002E03D3" w:rsidP="00570AE5">
      <w:r>
        <w:rPr>
          <w:b/>
        </w:rPr>
        <w:t>« </w:t>
      </w:r>
      <w:r w:rsidR="00570AE5" w:rsidRPr="00A62A87">
        <w:rPr>
          <w:b/>
        </w:rPr>
        <w:t>CCAG-FCS</w:t>
      </w:r>
      <w:r>
        <w:rPr>
          <w:b/>
        </w:rPr>
        <w:t> »</w:t>
      </w:r>
      <w:r w:rsidR="00570AE5">
        <w:t xml:space="preserve"> : le </w:t>
      </w:r>
      <w:hyperlink r:id="rId11" w:history="1">
        <w:r w:rsidR="00570AE5" w:rsidRPr="00ED196E">
          <w:rPr>
            <w:rStyle w:val="Lienhypertexte"/>
            <w:rFonts w:cs="Univers"/>
            <w:color w:val="auto"/>
          </w:rPr>
          <w:t>cahier des clauses administratives générales des marchés publics de fournitures courantes et de services</w:t>
        </w:r>
      </w:hyperlink>
      <w:r w:rsidR="00570AE5" w:rsidRPr="00ED196E">
        <w:t>,</w:t>
      </w:r>
      <w:r w:rsidR="00570AE5">
        <w:t xml:space="preserve"> dans sa version approuvée par arrêté du 30 mars 2021</w:t>
      </w:r>
    </w:p>
    <w:p w14:paraId="6D57BEEA" w14:textId="2C12A201" w:rsidR="00570AE5" w:rsidRPr="00570AE5" w:rsidRDefault="002E03D3" w:rsidP="00792E16">
      <w:r>
        <w:rPr>
          <w:b/>
        </w:rPr>
        <w:t>« </w:t>
      </w:r>
      <w:r w:rsidR="00570AE5" w:rsidRPr="00A62A87">
        <w:rPr>
          <w:b/>
        </w:rPr>
        <w:t>DCE</w:t>
      </w:r>
      <w:r>
        <w:rPr>
          <w:b/>
        </w:rPr>
        <w:t> »</w:t>
      </w:r>
      <w:r w:rsidR="00570AE5">
        <w:t xml:space="preserve"> : le dossier de consultation des entreprises</w:t>
      </w:r>
    </w:p>
    <w:p w14:paraId="6D2C4429" w14:textId="4A0D45EC" w:rsidR="00570AE5" w:rsidRPr="00570AE5" w:rsidRDefault="002E03D3" w:rsidP="00792E16">
      <w:r>
        <w:rPr>
          <w:b/>
        </w:rPr>
        <w:t>« </w:t>
      </w:r>
      <w:r w:rsidR="00570AE5" w:rsidRPr="00A62A87">
        <w:rPr>
          <w:b/>
        </w:rPr>
        <w:t>DPGF</w:t>
      </w:r>
      <w:r>
        <w:rPr>
          <w:b/>
        </w:rPr>
        <w:t> »</w:t>
      </w:r>
      <w:r w:rsidR="00570AE5">
        <w:t xml:space="preserve"> : la décomposition du prix global et forfaitaire </w:t>
      </w:r>
    </w:p>
    <w:p w14:paraId="0574C020" w14:textId="5BFD091A" w:rsidR="00570AE5" w:rsidRPr="00570AE5" w:rsidRDefault="002E03D3" w:rsidP="00792E16">
      <w:r>
        <w:rPr>
          <w:b/>
        </w:rPr>
        <w:t>« </w:t>
      </w:r>
      <w:proofErr w:type="gramStart"/>
      <w:r w:rsidR="00570AE5" w:rsidRPr="006303C8">
        <w:rPr>
          <w:b/>
        </w:rPr>
        <w:t>e</w:t>
      </w:r>
      <w:proofErr w:type="gramEnd"/>
      <w:r w:rsidR="00570AE5" w:rsidRPr="006303C8">
        <w:rPr>
          <w:b/>
        </w:rPr>
        <w:t>-Attestations</w:t>
      </w:r>
      <w:r>
        <w:rPr>
          <w:b/>
        </w:rPr>
        <w:t> »</w:t>
      </w:r>
      <w:r w:rsidR="00570AE5">
        <w:t xml:space="preserve"> : la plateforme e-Attestations, plateforme de dématérialisation utilisée par l’EFS pour vérifier la conformité de la situation réglementaire de ses fournisseurs, pour lesquels l’utilisation de la plateforme est gratuite et disponible à l’adresse </w:t>
      </w:r>
      <w:hyperlink r:id="rId12" w:history="1">
        <w:r w:rsidR="00570AE5" w:rsidRPr="00BA1626">
          <w:rPr>
            <w:rStyle w:val="Lienhypertexte"/>
            <w:rFonts w:cs="Univers"/>
          </w:rPr>
          <w:t>https://www2.e-attestations.com/</w:t>
        </w:r>
      </w:hyperlink>
      <w:r w:rsidR="00570AE5">
        <w:t xml:space="preserve"> </w:t>
      </w:r>
    </w:p>
    <w:p w14:paraId="37D22002" w14:textId="69ABB1F7" w:rsidR="00792E16" w:rsidRDefault="002E03D3" w:rsidP="00792E16">
      <w:r>
        <w:rPr>
          <w:b/>
        </w:rPr>
        <w:t>« </w:t>
      </w:r>
      <w:r w:rsidR="00792E16" w:rsidRPr="00792E16">
        <w:rPr>
          <w:b/>
        </w:rPr>
        <w:t>EFS</w:t>
      </w:r>
      <w:r w:rsidR="00A27C76">
        <w:rPr>
          <w:b/>
        </w:rPr>
        <w:t> »</w:t>
      </w:r>
      <w:r w:rsidR="00792E16">
        <w:t xml:space="preserve"> : </w:t>
      </w:r>
      <w:r w:rsidR="00515912">
        <w:t>l’</w:t>
      </w:r>
      <w:r w:rsidR="00792E16">
        <w:t>Etablissement français du sang, établissement public de l</w:t>
      </w:r>
      <w:r w:rsidR="00515912">
        <w:t>’Etat placé sous la tutelle du m</w:t>
      </w:r>
      <w:r w:rsidR="00792E16">
        <w:t xml:space="preserve">inistre chargé de la santé et constitué de treize établissements de transfusion sanguine (ETS) </w:t>
      </w:r>
      <w:r w:rsidR="00515912">
        <w:t xml:space="preserve">locaux, </w:t>
      </w:r>
      <w:r w:rsidR="00792E16">
        <w:t>dont dix en métropole et trois en outre-mer</w:t>
      </w:r>
    </w:p>
    <w:p w14:paraId="3F358D1F" w14:textId="02DF4881" w:rsidR="00570AE5" w:rsidRDefault="00A27C76" w:rsidP="00792E16">
      <w:r>
        <w:rPr>
          <w:b/>
        </w:rPr>
        <w:t>« </w:t>
      </w:r>
      <w:r w:rsidR="00570AE5" w:rsidRPr="00792E16">
        <w:rPr>
          <w:b/>
        </w:rPr>
        <w:t>EFS-IDF</w:t>
      </w:r>
      <w:r>
        <w:rPr>
          <w:b/>
        </w:rPr>
        <w:t> »</w:t>
      </w:r>
      <w:r w:rsidR="00570AE5">
        <w:t xml:space="preserve"> : l’ETS d’Ile-de-France</w:t>
      </w:r>
    </w:p>
    <w:p w14:paraId="4AED203B" w14:textId="7A0339F8" w:rsidR="00172744" w:rsidRDefault="00172744" w:rsidP="00792E16">
      <w:r>
        <w:t xml:space="preserve">« EPI » : équipements de protection individuelle </w:t>
      </w:r>
    </w:p>
    <w:p w14:paraId="1322AB72" w14:textId="24DE3B0A" w:rsidR="00792E16" w:rsidRDefault="00A27C76" w:rsidP="00792E16">
      <w:r>
        <w:rPr>
          <w:b/>
        </w:rPr>
        <w:t>« </w:t>
      </w:r>
      <w:r w:rsidR="00792E16" w:rsidRPr="00792E16">
        <w:rPr>
          <w:b/>
        </w:rPr>
        <w:t>ETS</w:t>
      </w:r>
      <w:r>
        <w:rPr>
          <w:b/>
        </w:rPr>
        <w:t> »</w:t>
      </w:r>
      <w:r w:rsidR="00792E16">
        <w:t xml:space="preserve"> : établissement de transfusion sanguine, établissement local de l’EFS ne disposant pas de la personnalité juridique, dont les besoins sont coordonnés par le siège de l’EFS conformément au règlement intérieur des marchés publics de l’EFS</w:t>
      </w:r>
    </w:p>
    <w:p w14:paraId="1F96421A" w14:textId="468CA1F0" w:rsidR="001F1656" w:rsidRDefault="001F1656" w:rsidP="00792E16">
      <w:r w:rsidRPr="001F1656">
        <w:rPr>
          <w:b/>
          <w:bCs/>
        </w:rPr>
        <w:t>« HSE »</w:t>
      </w:r>
      <w:r>
        <w:t xml:space="preserve"> : </w:t>
      </w:r>
      <w:r w:rsidRPr="00E779A8">
        <w:rPr>
          <w:rFonts w:cstheme="minorHAnsi"/>
        </w:rPr>
        <w:t>H</w:t>
      </w:r>
      <w:r>
        <w:rPr>
          <w:rFonts w:cstheme="minorHAnsi"/>
        </w:rPr>
        <w:t>ygiène, Sécurité et Environnement</w:t>
      </w:r>
    </w:p>
    <w:p w14:paraId="2567AEBC" w14:textId="77777777" w:rsidR="00FC6B91" w:rsidRPr="00763A8C" w:rsidRDefault="00FC6B91" w:rsidP="00FC6B91">
      <w:pPr>
        <w:rPr>
          <w:rFonts w:cs="Arial"/>
        </w:rPr>
      </w:pPr>
      <w:r>
        <w:rPr>
          <w:rFonts w:cs="Arial"/>
          <w:b/>
        </w:rPr>
        <w:t>« </w:t>
      </w:r>
      <w:r w:rsidRPr="006C1626">
        <w:rPr>
          <w:rFonts w:cs="Arial"/>
          <w:b/>
        </w:rPr>
        <w:t>Maintenance</w:t>
      </w:r>
      <w:r>
        <w:rPr>
          <w:rFonts w:cs="Arial"/>
          <w:b/>
        </w:rPr>
        <w:t> »</w:t>
      </w:r>
      <w:r>
        <w:rPr>
          <w:rFonts w:cs="Arial"/>
        </w:rPr>
        <w:t xml:space="preserve"> : l’</w:t>
      </w:r>
      <w:r w:rsidRPr="00763A8C">
        <w:rPr>
          <w:rFonts w:cs="Arial"/>
        </w:rPr>
        <w:t>ensemble des actions permettant de conserver ou de rétablir un bien dans un état spécifié ou en mesure d’assurer un service déterminé.</w:t>
      </w:r>
      <w:r>
        <w:rPr>
          <w:rFonts w:cs="Arial"/>
        </w:rPr>
        <w:t xml:space="preserve"> </w:t>
      </w:r>
    </w:p>
    <w:p w14:paraId="15A71F37" w14:textId="77777777" w:rsidR="00FC6B91" w:rsidRPr="00763A8C" w:rsidRDefault="00FC6B91" w:rsidP="00FC6B91">
      <w:pPr>
        <w:rPr>
          <w:rFonts w:cs="Arial"/>
        </w:rPr>
      </w:pPr>
      <w:r>
        <w:rPr>
          <w:rFonts w:cs="Arial"/>
          <w:b/>
        </w:rPr>
        <w:t>« </w:t>
      </w:r>
      <w:r w:rsidRPr="006C1626">
        <w:rPr>
          <w:rFonts w:cs="Arial"/>
          <w:b/>
        </w:rPr>
        <w:t>Maintenance préventive</w:t>
      </w:r>
      <w:r>
        <w:rPr>
          <w:rFonts w:cs="Arial"/>
          <w:b/>
        </w:rPr>
        <w:t xml:space="preserve"> » </w:t>
      </w:r>
      <w:r w:rsidRPr="006C1626">
        <w:rPr>
          <w:rFonts w:cs="Arial"/>
          <w:b/>
        </w:rPr>
        <w:t>:</w:t>
      </w:r>
      <w:r w:rsidRPr="00763A8C">
        <w:rPr>
          <w:rFonts w:cs="Arial"/>
        </w:rPr>
        <w:t xml:space="preserve"> elle est effectuée selon des critères prédéterminés dans l'intention de réduire la probabilité de défaillance d'un bien ou la dégradation d'un service rendu et de maintenir, dans le temps, les performances de matériels ou équipements à un niveau optimal proche de celui des performances initiales.</w:t>
      </w:r>
    </w:p>
    <w:p w14:paraId="47654E4E" w14:textId="77777777" w:rsidR="00FC6B91" w:rsidRPr="00515508" w:rsidRDefault="00FC6B91" w:rsidP="00FC6B91">
      <w:pPr>
        <w:rPr>
          <w:rFonts w:cs="Arial"/>
        </w:rPr>
      </w:pPr>
      <w:r>
        <w:rPr>
          <w:rFonts w:cs="Arial"/>
          <w:b/>
        </w:rPr>
        <w:t>« </w:t>
      </w:r>
      <w:r w:rsidRPr="006C1626">
        <w:rPr>
          <w:rFonts w:cs="Arial"/>
          <w:b/>
        </w:rPr>
        <w:t>Maintenance c</w:t>
      </w:r>
      <w:r>
        <w:rPr>
          <w:rFonts w:cs="Arial"/>
          <w:b/>
        </w:rPr>
        <w:t>orrective »</w:t>
      </w:r>
      <w:r w:rsidRPr="00763A8C">
        <w:rPr>
          <w:rFonts w:cs="Arial"/>
        </w:rPr>
        <w:t xml:space="preserve"> : </w:t>
      </w:r>
      <w:r>
        <w:rPr>
          <w:rFonts w:cs="Arial"/>
        </w:rPr>
        <w:t>e</w:t>
      </w:r>
      <w:r w:rsidRPr="00763A8C">
        <w:rPr>
          <w:rFonts w:cs="Arial"/>
        </w:rPr>
        <w:t>nsemble des activités réalisées après la défaillance d’un équipement ou la dégradation de sa fonction, pour lui permettre d’</w:t>
      </w:r>
      <w:r>
        <w:rPr>
          <w:rFonts w:cs="Arial"/>
        </w:rPr>
        <w:t>accomplir une fonction requise</w:t>
      </w:r>
    </w:p>
    <w:p w14:paraId="11149968" w14:textId="4868B7D9" w:rsidR="00570AE5" w:rsidRDefault="00A27C76" w:rsidP="00570AE5">
      <w:r>
        <w:t>« </w:t>
      </w:r>
      <w:r w:rsidR="00570AE5" w:rsidRPr="00146A20">
        <w:rPr>
          <w:b/>
        </w:rPr>
        <w:t>Marché (ou Accord-cadre)</w:t>
      </w:r>
      <w:r>
        <w:rPr>
          <w:b/>
        </w:rPr>
        <w:t> »</w:t>
      </w:r>
      <w:r w:rsidR="00570AE5">
        <w:t xml:space="preserve"> : le présent marché public, traité en partie sous la forme d’un marché à prix global et forfaitaire et traité en partie sous la forme d’un accord-cadre sur la base duquel sont émis des bons de commande, </w:t>
      </w:r>
      <w:r w:rsidR="00570AE5" w:rsidRPr="00146A20">
        <w:t>constitué des pièces contractuelles énumérées à l’AE-CCP</w:t>
      </w:r>
    </w:p>
    <w:p w14:paraId="60BA3773" w14:textId="7A405981" w:rsidR="00515912" w:rsidRPr="00515912" w:rsidRDefault="00A27C76" w:rsidP="00570AE5">
      <w:r>
        <w:rPr>
          <w:b/>
        </w:rPr>
        <w:t>« </w:t>
      </w:r>
      <w:r w:rsidR="00515912" w:rsidRPr="00570AE5">
        <w:rPr>
          <w:b/>
        </w:rPr>
        <w:t>NCR</w:t>
      </w:r>
      <w:r>
        <w:rPr>
          <w:b/>
        </w:rPr>
        <w:t> »</w:t>
      </w:r>
      <w:r w:rsidR="00515912">
        <w:t xml:space="preserve"> : une non-conformité régionale, laquelle est adressée au Titulaire en cas de manquement à ses obligations contractuelles</w:t>
      </w:r>
    </w:p>
    <w:p w14:paraId="7ED349DD" w14:textId="0183F5D9" w:rsidR="00570AE5" w:rsidRDefault="00A27C76" w:rsidP="00570AE5">
      <w:r>
        <w:rPr>
          <w:b/>
        </w:rPr>
        <w:t>« </w:t>
      </w:r>
      <w:r w:rsidR="00570AE5" w:rsidRPr="006303C8">
        <w:rPr>
          <w:b/>
        </w:rPr>
        <w:t>Prestations</w:t>
      </w:r>
      <w:r>
        <w:rPr>
          <w:b/>
        </w:rPr>
        <w:t> »</w:t>
      </w:r>
      <w:r w:rsidR="00570AE5">
        <w:t xml:space="preserve"> : les prestations (</w:t>
      </w:r>
      <w:r w:rsidR="00570AE5" w:rsidRPr="00ED196E">
        <w:t>fournitures / services</w:t>
      </w:r>
      <w:r w:rsidR="00570AE5">
        <w:t xml:space="preserve">) objets du Marché définies </w:t>
      </w:r>
      <w:r w:rsidR="002125BD">
        <w:t>aux clauses techniques particulières de</w:t>
      </w:r>
      <w:r w:rsidR="00570AE5">
        <w:t xml:space="preserve"> l’AE-CCP</w:t>
      </w:r>
    </w:p>
    <w:p w14:paraId="4FC21AB6" w14:textId="785FFDA8" w:rsidR="00F9480E" w:rsidRDefault="00A27C76" w:rsidP="00515912">
      <w:r>
        <w:rPr>
          <w:b/>
        </w:rPr>
        <w:t>« </w:t>
      </w:r>
      <w:r w:rsidR="00515912" w:rsidRPr="00570AE5">
        <w:rPr>
          <w:b/>
        </w:rPr>
        <w:t>PSL</w:t>
      </w:r>
      <w:r>
        <w:rPr>
          <w:b/>
        </w:rPr>
        <w:t> »</w:t>
      </w:r>
      <w:r w:rsidR="00515912">
        <w:t xml:space="preserve"> : </w:t>
      </w:r>
      <w:r w:rsidR="009B5D3B">
        <w:t xml:space="preserve">les </w:t>
      </w:r>
      <w:r w:rsidR="00515912">
        <w:t>produits sanguins labiles</w:t>
      </w:r>
    </w:p>
    <w:p w14:paraId="5835D2D2" w14:textId="77777777" w:rsidR="00F9480E" w:rsidRPr="00763A8C" w:rsidRDefault="00F9480E" w:rsidP="00F9480E">
      <w:pPr>
        <w:rPr>
          <w:rFonts w:cs="Arial"/>
        </w:rPr>
      </w:pPr>
      <w:r>
        <w:rPr>
          <w:rFonts w:cs="Arial"/>
          <w:b/>
        </w:rPr>
        <w:lastRenderedPageBreak/>
        <w:t>« </w:t>
      </w:r>
      <w:r w:rsidRPr="006C1626">
        <w:rPr>
          <w:rFonts w:cs="Arial"/>
          <w:b/>
        </w:rPr>
        <w:t>Responsable de site</w:t>
      </w:r>
      <w:r>
        <w:rPr>
          <w:rFonts w:cs="Arial"/>
          <w:b/>
        </w:rPr>
        <w:t> »</w:t>
      </w:r>
      <w:r w:rsidRPr="00763A8C">
        <w:rPr>
          <w:rFonts w:cs="Arial"/>
        </w:rPr>
        <w:t xml:space="preserve"> : </w:t>
      </w:r>
      <w:r>
        <w:rPr>
          <w:rFonts w:cs="Arial"/>
        </w:rPr>
        <w:t xml:space="preserve">le </w:t>
      </w:r>
      <w:r w:rsidRPr="00763A8C">
        <w:rPr>
          <w:rFonts w:cs="Arial"/>
        </w:rPr>
        <w:t>responsable administratif d’un site de l’EFS-IDF</w:t>
      </w:r>
    </w:p>
    <w:p w14:paraId="23E5B6F4" w14:textId="77777777" w:rsidR="00F9480E" w:rsidRPr="00763A8C" w:rsidRDefault="00F9480E" w:rsidP="00F9480E">
      <w:pPr>
        <w:rPr>
          <w:rFonts w:cs="Arial"/>
        </w:rPr>
      </w:pPr>
      <w:r>
        <w:rPr>
          <w:rFonts w:cs="Arial"/>
          <w:b/>
        </w:rPr>
        <w:t>« </w:t>
      </w:r>
      <w:r w:rsidRPr="006C1626">
        <w:rPr>
          <w:rFonts w:cs="Arial"/>
          <w:b/>
        </w:rPr>
        <w:t>Cadre de site</w:t>
      </w:r>
      <w:r>
        <w:rPr>
          <w:rFonts w:cs="Arial"/>
          <w:b/>
        </w:rPr>
        <w:t> »</w:t>
      </w:r>
      <w:r w:rsidRPr="00763A8C">
        <w:rPr>
          <w:rFonts w:cs="Arial"/>
        </w:rPr>
        <w:t xml:space="preserve"> : </w:t>
      </w:r>
      <w:r>
        <w:rPr>
          <w:rFonts w:cs="Arial"/>
        </w:rPr>
        <w:t xml:space="preserve">une personne </w:t>
      </w:r>
      <w:r w:rsidRPr="00763A8C">
        <w:rPr>
          <w:rFonts w:cs="Arial"/>
        </w:rPr>
        <w:t>chargé</w:t>
      </w:r>
      <w:r>
        <w:rPr>
          <w:rFonts w:cs="Arial"/>
        </w:rPr>
        <w:t>e</w:t>
      </w:r>
      <w:r w:rsidRPr="00763A8C">
        <w:rPr>
          <w:rFonts w:cs="Arial"/>
        </w:rPr>
        <w:t xml:space="preserve"> de la gestion administrative d’un site de l’EFS-IDF, il est placé sous l’autorité du responsable de site</w:t>
      </w:r>
    </w:p>
    <w:p w14:paraId="617794A4" w14:textId="37CA546A" w:rsidR="00F9480E" w:rsidRPr="00763A8C" w:rsidRDefault="00F9480E" w:rsidP="00F9480E">
      <w:pPr>
        <w:rPr>
          <w:rFonts w:cs="Arial"/>
        </w:rPr>
      </w:pPr>
      <w:r>
        <w:rPr>
          <w:rFonts w:cs="Arial"/>
          <w:b/>
        </w:rPr>
        <w:t>« </w:t>
      </w:r>
      <w:r w:rsidRPr="006C1626">
        <w:rPr>
          <w:rFonts w:cs="Arial"/>
          <w:b/>
        </w:rPr>
        <w:t>GTI</w:t>
      </w:r>
      <w:r>
        <w:rPr>
          <w:rFonts w:cs="Arial"/>
          <w:b/>
        </w:rPr>
        <w:t> »</w:t>
      </w:r>
      <w:r w:rsidRPr="00763A8C">
        <w:rPr>
          <w:rFonts w:cs="Arial"/>
        </w:rPr>
        <w:t xml:space="preserve"> : </w:t>
      </w:r>
      <w:r>
        <w:rPr>
          <w:rFonts w:cs="Arial"/>
        </w:rPr>
        <w:t>la g</w:t>
      </w:r>
      <w:r w:rsidRPr="00763A8C">
        <w:rPr>
          <w:rFonts w:cs="Arial"/>
        </w:rPr>
        <w:t>arantie de temps d’intervention</w:t>
      </w:r>
    </w:p>
    <w:p w14:paraId="438E38D6" w14:textId="77777777" w:rsidR="00F9480E" w:rsidRPr="00763A8C" w:rsidRDefault="00F9480E" w:rsidP="00F9480E">
      <w:pPr>
        <w:rPr>
          <w:rFonts w:cs="Arial"/>
        </w:rPr>
      </w:pPr>
      <w:r>
        <w:rPr>
          <w:rFonts w:cs="Arial"/>
          <w:b/>
        </w:rPr>
        <w:t>« </w:t>
      </w:r>
      <w:r w:rsidRPr="006C1626">
        <w:rPr>
          <w:rFonts w:cs="Arial"/>
          <w:b/>
        </w:rPr>
        <w:t>GTR</w:t>
      </w:r>
      <w:r>
        <w:rPr>
          <w:rFonts w:cs="Arial"/>
          <w:b/>
        </w:rPr>
        <w:t> »</w:t>
      </w:r>
      <w:r w:rsidRPr="00763A8C">
        <w:rPr>
          <w:rFonts w:cs="Arial"/>
        </w:rPr>
        <w:t xml:space="preserve"> : </w:t>
      </w:r>
      <w:r>
        <w:rPr>
          <w:rFonts w:cs="Arial"/>
        </w:rPr>
        <w:t>la g</w:t>
      </w:r>
      <w:r w:rsidRPr="00763A8C">
        <w:rPr>
          <w:rFonts w:cs="Arial"/>
        </w:rPr>
        <w:t>arantie de temps de rétablissement</w:t>
      </w:r>
    </w:p>
    <w:p w14:paraId="42447B2A" w14:textId="77777777" w:rsidR="00F9480E" w:rsidRDefault="00F9480E" w:rsidP="00515912"/>
    <w:p w14:paraId="2B4473FD" w14:textId="233811D9" w:rsidR="009B5D3B" w:rsidRDefault="009B5D3B" w:rsidP="00515912">
      <w:r w:rsidRPr="009B5D3B">
        <w:rPr>
          <w:b/>
        </w:rPr>
        <w:t xml:space="preserve">« RGPD » </w:t>
      </w:r>
      <w:r w:rsidRPr="009B5D3B">
        <w:t>: le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w:t>
      </w:r>
    </w:p>
    <w:p w14:paraId="045154CC" w14:textId="495994CA" w:rsidR="00570AE5" w:rsidRPr="00515912" w:rsidRDefault="00A27C76" w:rsidP="00792E16">
      <w:r>
        <w:rPr>
          <w:b/>
        </w:rPr>
        <w:t>« </w:t>
      </w:r>
      <w:r w:rsidR="00515912" w:rsidRPr="00570AE5">
        <w:rPr>
          <w:b/>
        </w:rPr>
        <w:t>Sous-traitant</w:t>
      </w:r>
      <w:r>
        <w:rPr>
          <w:b/>
        </w:rPr>
        <w:t> »</w:t>
      </w:r>
      <w:r w:rsidR="00515912">
        <w:t xml:space="preserve"> : une personne physique ou morale exécutant certaines parties du Marché autorisées à être sous-traitées, ayant été acceptée et ayant obtenu l'agrément de ses conditions de paiement par l’EFS-IDF</w:t>
      </w:r>
    </w:p>
    <w:p w14:paraId="10CC3681" w14:textId="6D36E1EE" w:rsidR="00792E16" w:rsidRDefault="00A27C76" w:rsidP="00792E16">
      <w:r>
        <w:rPr>
          <w:b/>
        </w:rPr>
        <w:t>« </w:t>
      </w:r>
      <w:r w:rsidR="00792E16" w:rsidRPr="00146A20">
        <w:rPr>
          <w:b/>
        </w:rPr>
        <w:t>Titulaire</w:t>
      </w:r>
      <w:r>
        <w:rPr>
          <w:b/>
        </w:rPr>
        <w:t> »</w:t>
      </w:r>
      <w:r w:rsidR="00792E16">
        <w:t xml:space="preserve"> : le soumissionnaire auquel l’EFS-IDF </w:t>
      </w:r>
      <w:r w:rsidR="00515912">
        <w:t>a</w:t>
      </w:r>
      <w:r w:rsidR="00792E16">
        <w:t xml:space="preserve"> notifié le Marché</w:t>
      </w:r>
    </w:p>
    <w:p w14:paraId="57ED27DA" w14:textId="669C706D" w:rsidR="00792E16" w:rsidRPr="00515912" w:rsidRDefault="00085CDB" w:rsidP="00085CDB">
      <w:pPr>
        <w:suppressAutoHyphens w:val="0"/>
        <w:spacing w:before="0" w:after="0"/>
        <w:jc w:val="left"/>
        <w:rPr>
          <w:b/>
          <w:i/>
          <w:color w:val="FF0000"/>
        </w:rPr>
      </w:pPr>
      <w:r>
        <w:rPr>
          <w:b/>
          <w:i/>
          <w:color w:val="FF0000"/>
        </w:rPr>
        <w:br w:type="page"/>
      </w:r>
    </w:p>
    <w:p w14:paraId="2D27FBA3" w14:textId="4C6303C5" w:rsidR="00D644E5" w:rsidRDefault="005F43FB" w:rsidP="00917D3A">
      <w:pPr>
        <w:pStyle w:val="Titre1"/>
      </w:pPr>
      <w:bookmarkStart w:id="2" w:name="_Toc211848887"/>
      <w:r>
        <w:lastRenderedPageBreak/>
        <w:t>PREAMBULE - PRESENTATION DE L’EFS</w:t>
      </w:r>
      <w:bookmarkEnd w:id="2"/>
    </w:p>
    <w:p w14:paraId="19ECF7EA" w14:textId="7034E587" w:rsidR="008552AC" w:rsidRDefault="008552AC" w:rsidP="008552AC">
      <w:bookmarkStart w:id="3" w:name="_Toc4764636"/>
      <w:r>
        <w:t>Sous tutelle du ministère des affaires sociales et de la santé, l’EFS est un établissement public de l’Etat créé le 1</w:t>
      </w:r>
      <w:r w:rsidRPr="008552AC">
        <w:rPr>
          <w:vertAlign w:val="superscript"/>
        </w:rPr>
        <w:t>er</w:t>
      </w:r>
      <w:r>
        <w:t xml:space="preserve"> janvier 2000. Opérateur civil unique de la transfusion sanguine en France, l’EFS veille à la satisfaction des besoins en matière de produits sanguins labiles dans le respect des principes éthiques du don de sang. L’EFS est chargé de promouvoir le don du sang, les conditions de sa bonne utilisation et de veiller au strict respect des principes éthiques par l'ensemble de la chaîne transfusionnelle : un don de sang volontaire, bénévole et anonyme et en l'absence de profit.</w:t>
      </w:r>
    </w:p>
    <w:p w14:paraId="32EF9819" w14:textId="77777777" w:rsidR="008552AC" w:rsidRDefault="008552AC" w:rsidP="008552AC">
      <w:r>
        <w:t>L’EFS participe à soigner 1 million de patients chaque année en approvisionnant 1 500 établissements de santé publics et privés en PSL issus de ces dons de sang éthiques.</w:t>
      </w:r>
    </w:p>
    <w:p w14:paraId="2CAACF3D" w14:textId="77777777" w:rsidR="008552AC" w:rsidRDefault="008552AC" w:rsidP="008552AC">
      <w:r>
        <w:t>Afin d’assurer une qualité optimale des produits sanguins préparés, l’EFS adapte en permanence l’activité de transfusion sanguine aux évolutions médicales, scientifiques et technologiques. Il veille au respect des bonnes pratiques transfusionnelles et au développement de la qualité pour tous les processus transfusionnels, de manière à assurer une qualité homogène sur l’ensemble du territoire.</w:t>
      </w:r>
    </w:p>
    <w:p w14:paraId="4F1483A1" w14:textId="27E6751B" w:rsidR="008552AC" w:rsidRPr="008552AC" w:rsidRDefault="008552AC" w:rsidP="008552AC">
      <w:r>
        <w:t>L’EFS assure la gestion du service public transfusionnel et ses activités annexes.</w:t>
      </w:r>
    </w:p>
    <w:p w14:paraId="0EC42A22" w14:textId="45B97EEA" w:rsidR="008552AC" w:rsidRDefault="008552AC" w:rsidP="00BB03AA">
      <w:pPr>
        <w:pStyle w:val="Titre2"/>
      </w:pPr>
      <w:bookmarkStart w:id="4" w:name="_Toc211848888"/>
      <w:r>
        <w:t>Les missions principales de l’EFS</w:t>
      </w:r>
      <w:bookmarkEnd w:id="4"/>
    </w:p>
    <w:p w14:paraId="25DA609F" w14:textId="5B8CC9EF" w:rsidR="008552AC" w:rsidRDefault="007E2963" w:rsidP="008552AC">
      <w:r w:rsidRPr="007E2963">
        <w:t>Afin de mener à bien sa mission de service public, l’EFS bénéficie d’un monopole pour les activités de collecte du sang, de qualification biologique du don, de préparation, et de distribution des produits sanguins labiles aux établissements de soins privés et publics. Il organise ces activités ainsi que l’activité de délivrance et effectue le contrôle de qualité des produits sanguins.</w:t>
      </w:r>
    </w:p>
    <w:p w14:paraId="432BB4E9" w14:textId="2D2547C9" w:rsidR="007E2963" w:rsidRDefault="007E2963" w:rsidP="008552AC">
      <w:r>
        <w:rPr>
          <w:noProof/>
          <w:u w:val="single"/>
          <w:lang w:eastAsia="fr-FR"/>
        </w:rPr>
        <w:drawing>
          <wp:inline distT="0" distB="0" distL="0" distR="0" wp14:anchorId="0A3FA4EB" wp14:editId="46A67601">
            <wp:extent cx="5200153" cy="2941829"/>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17635" cy="2951719"/>
                    </a:xfrm>
                    <a:prstGeom prst="rect">
                      <a:avLst/>
                    </a:prstGeom>
                    <a:noFill/>
                  </pic:spPr>
                </pic:pic>
              </a:graphicData>
            </a:graphic>
          </wp:inline>
        </w:drawing>
      </w:r>
    </w:p>
    <w:p w14:paraId="14E9E231" w14:textId="09A7C29E" w:rsidR="007E2963" w:rsidRDefault="007E2963" w:rsidP="008552AC">
      <w:r w:rsidRPr="005E5252">
        <w:rPr>
          <w:i/>
          <w:sz w:val="16"/>
          <w:szCs w:val="16"/>
        </w:rPr>
        <w:t>Parcours d’une poche de sang</w:t>
      </w:r>
      <w:r>
        <w:rPr>
          <w:i/>
          <w:sz w:val="16"/>
          <w:szCs w:val="16"/>
        </w:rPr>
        <w:t xml:space="preserve"> (ci-dessus)</w:t>
      </w:r>
    </w:p>
    <w:p w14:paraId="5CCAC730" w14:textId="77777777" w:rsidR="007E2963" w:rsidRDefault="007E2963" w:rsidP="008552AC"/>
    <w:p w14:paraId="03E1D87B" w14:textId="4C0CA43E" w:rsidR="007E2963" w:rsidRDefault="007E2963" w:rsidP="00BB03AA">
      <w:pPr>
        <w:pStyle w:val="Titre3"/>
        <w:rPr>
          <w:lang w:eastAsia="fr-FR"/>
        </w:rPr>
      </w:pPr>
      <w:r>
        <w:rPr>
          <w:lang w:eastAsia="fr-FR"/>
        </w:rPr>
        <w:t>Le prélèvement</w:t>
      </w:r>
    </w:p>
    <w:p w14:paraId="672E1B92" w14:textId="4F2750C5" w:rsidR="007E2963" w:rsidRDefault="007E2963" w:rsidP="008552AC">
      <w:r w:rsidRPr="007E2963">
        <w:t>Le prélèvement est assuré dans 127 sites fixes de prélèvement en France ainsi que dans le cadre de 40 000 collectes mobiles organisées chaque année. L'EFS collecte soit du sang total soit certains composants du sang (plasma, plaquettes).</w:t>
      </w:r>
    </w:p>
    <w:p w14:paraId="6EE4A0E1" w14:textId="0A0D62CA" w:rsidR="007E2963" w:rsidRDefault="007E2963" w:rsidP="00BB03AA">
      <w:pPr>
        <w:pStyle w:val="Titre3"/>
        <w:rPr>
          <w:lang w:eastAsia="fr-FR"/>
        </w:rPr>
      </w:pPr>
      <w:r>
        <w:rPr>
          <w:lang w:eastAsia="fr-FR"/>
        </w:rPr>
        <w:lastRenderedPageBreak/>
        <w:t>La préparation</w:t>
      </w:r>
    </w:p>
    <w:p w14:paraId="6EA8FC7B" w14:textId="325265BE" w:rsidR="007E2963" w:rsidRDefault="007E2963" w:rsidP="008552AC">
      <w:r w:rsidRPr="007E2963">
        <w:t>La poche prélevée est dirigée vers un plateau de préparation. Le sang est séparé en ses différents composants par la centrifugation, puis déleucocyté (filtration des globules blancs véhiculant les virus et certaines bactéries). L'EFS compte 17 plateaux de préparation.</w:t>
      </w:r>
    </w:p>
    <w:p w14:paraId="63EAF1E5" w14:textId="2C3928C9" w:rsidR="007E2963" w:rsidRDefault="007E2963" w:rsidP="00BB03AA">
      <w:pPr>
        <w:pStyle w:val="Titre3"/>
        <w:rPr>
          <w:lang w:eastAsia="fr-FR"/>
        </w:rPr>
      </w:pPr>
      <w:r>
        <w:rPr>
          <w:lang w:eastAsia="fr-FR"/>
        </w:rPr>
        <w:t>Le contrôle qualité</w:t>
      </w:r>
    </w:p>
    <w:p w14:paraId="66A26D69" w14:textId="1E15EB23" w:rsidR="007E2963" w:rsidRDefault="007E2963" w:rsidP="008552AC">
      <w:r w:rsidRPr="007E2963">
        <w:t>Le contrôle qualité permet de vérifier la conformité des produits préparés par rapport à des références de caractéristiques réglementaires ou des spécifications préétablies.</w:t>
      </w:r>
    </w:p>
    <w:p w14:paraId="004C30C9" w14:textId="6B64D337" w:rsidR="007E2963" w:rsidRDefault="007E2963" w:rsidP="00BB03AA">
      <w:pPr>
        <w:pStyle w:val="Titre3"/>
        <w:rPr>
          <w:lang w:eastAsia="fr-FR"/>
        </w:rPr>
      </w:pPr>
      <w:r>
        <w:rPr>
          <w:lang w:eastAsia="fr-FR"/>
        </w:rPr>
        <w:t>La qualification des dons</w:t>
      </w:r>
    </w:p>
    <w:p w14:paraId="17EABBB2" w14:textId="49EA71A2" w:rsidR="007E2963" w:rsidRDefault="007E2963" w:rsidP="008552AC">
      <w:r w:rsidRPr="007E2963">
        <w:t>Au moment du prélèvement, des tubes sont également recueillis pour effectuer des tests immunologiques et sérologiques. La qualification permet de rechercher la présence des marqueurs viraux et de détecter toute anomalie du sang ou de ses composants. L'EFS compte 4 plateaux de qualification.</w:t>
      </w:r>
    </w:p>
    <w:p w14:paraId="232F530A" w14:textId="51844078" w:rsidR="007E2963" w:rsidRDefault="007E2963" w:rsidP="00BB03AA">
      <w:pPr>
        <w:pStyle w:val="Titre3"/>
        <w:rPr>
          <w:lang w:eastAsia="fr-FR"/>
        </w:rPr>
      </w:pPr>
      <w:r>
        <w:rPr>
          <w:lang w:eastAsia="fr-FR"/>
        </w:rPr>
        <w:t>La distribution et la délivrance</w:t>
      </w:r>
    </w:p>
    <w:p w14:paraId="5C90BF83" w14:textId="42163E7A" w:rsidR="007E2963" w:rsidRDefault="007E2963" w:rsidP="008552AC">
      <w:r w:rsidRPr="007E2963">
        <w:t>Après vérification de l'absence d'anomalies sur le don ou de réactions positives aux tests de dépistage, les produits sanguins sont distribués aux établissements de santé et attribués au patient sur prescription médicale nominative. La durée de vie des produits est variable : 5 jours pour les plaquettes, 42 pour les concentrés de globules rouges, plusieurs mois pour le plasma congelé.</w:t>
      </w:r>
    </w:p>
    <w:p w14:paraId="380FDF8E" w14:textId="173EF893" w:rsidR="007E2963" w:rsidRDefault="007E2963" w:rsidP="00BB03AA">
      <w:pPr>
        <w:pStyle w:val="Titre2"/>
      </w:pPr>
      <w:bookmarkStart w:id="5" w:name="_Toc211848889"/>
      <w:r>
        <w:t>Les autres missions de l’EFS</w:t>
      </w:r>
      <w:bookmarkEnd w:id="5"/>
    </w:p>
    <w:p w14:paraId="7AB87977" w14:textId="77777777" w:rsidR="00BC2CCB" w:rsidRDefault="00BC2CCB" w:rsidP="00BC2CCB">
      <w:r>
        <w:t>L'EFS a vocation à développer toute activité liée à la transfusion sanguine. Il peut à ce titre être autorisé à fabriquer, importer et exploiter des médicaments dérivés du sang.</w:t>
      </w:r>
    </w:p>
    <w:p w14:paraId="1218D321" w14:textId="77777777" w:rsidR="00BC2CCB" w:rsidRDefault="00BC2CCB" w:rsidP="00BC2CCB">
      <w:r>
        <w:t>L’EFS peut, en outre, à titre accessoire, être autorisé à exercer d'autres activités de santé dont des activités de soins et de laboratoire de biologie médicale. A ce titre l’EFS effectue des examens d'immunohématologie « receveur » afin de vérifier la compatibilité entre les caractéristiques du receveur et celles du produit qui lui est destiné.</w:t>
      </w:r>
    </w:p>
    <w:p w14:paraId="61344972" w14:textId="07141140" w:rsidR="00BC2CCB" w:rsidRDefault="00BC2CCB" w:rsidP="00BC2CCB">
      <w:r>
        <w:t>L’EFS assure également l’approvisionnement en plasma du Laboratoire français de fractionnement et des biotechnologies (LFB) en vue de la fabrication de produits stables. A côté de ces activités de transfusion sanguine, l’EFS s’implique également dans d’autres activités comme l’ingénierie cellulaire, la biologie médicale, la banque de tissus...</w:t>
      </w:r>
    </w:p>
    <w:p w14:paraId="46458CED" w14:textId="730448DB" w:rsidR="00BC2CCB" w:rsidRDefault="00BC2CCB" w:rsidP="00BB03AA">
      <w:pPr>
        <w:pStyle w:val="Titre2"/>
      </w:pPr>
      <w:bookmarkStart w:id="6" w:name="_Toc211848890"/>
      <w:r>
        <w:t>L’organisation de l’EFS</w:t>
      </w:r>
      <w:bookmarkEnd w:id="6"/>
    </w:p>
    <w:p w14:paraId="435D72A7" w14:textId="709ED012" w:rsidR="00BC2CCB" w:rsidRDefault="00BC2CCB" w:rsidP="00BC2CCB">
      <w:r w:rsidRPr="00BC2CCB">
        <w:t>L’EFS est composé de 13 ETS, sans personnalité morale, répartis sur l’ensemble du territoire français.</w:t>
      </w:r>
    </w:p>
    <w:p w14:paraId="05E51527" w14:textId="1A0CA0F1" w:rsidR="00BC2CCB" w:rsidRDefault="00BC2CCB" w:rsidP="00BC2CCB">
      <w:pPr>
        <w:jc w:val="center"/>
      </w:pPr>
      <w:r>
        <w:rPr>
          <w:noProof/>
          <w:lang w:eastAsia="fr-FR"/>
        </w:rPr>
        <w:lastRenderedPageBreak/>
        <w:drawing>
          <wp:inline distT="0" distB="0" distL="0" distR="0" wp14:anchorId="7186F3A5" wp14:editId="2C6412C2">
            <wp:extent cx="5741344" cy="571931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53713" cy="5731634"/>
                    </a:xfrm>
                    <a:prstGeom prst="rect">
                      <a:avLst/>
                    </a:prstGeom>
                    <a:noFill/>
                    <a:ln>
                      <a:noFill/>
                    </a:ln>
                  </pic:spPr>
                </pic:pic>
              </a:graphicData>
            </a:graphic>
          </wp:inline>
        </w:drawing>
      </w:r>
    </w:p>
    <w:p w14:paraId="1353B26B" w14:textId="7CE16D30" w:rsidR="00BC2CCB" w:rsidRDefault="00BC2CCB" w:rsidP="00BC2CCB">
      <w:r w:rsidRPr="00BC2CCB">
        <w:t>Le Marché est passé pour les besoins de l’EFS-IDF.</w:t>
      </w:r>
    </w:p>
    <w:p w14:paraId="5908ECF9" w14:textId="663195EC" w:rsidR="00C32270" w:rsidRDefault="00C32270" w:rsidP="00C32270">
      <w:pPr>
        <w:suppressAutoHyphens w:val="0"/>
        <w:spacing w:before="0" w:after="0"/>
        <w:jc w:val="left"/>
      </w:pPr>
      <w:r>
        <w:br w:type="page"/>
      </w:r>
    </w:p>
    <w:p w14:paraId="17517460" w14:textId="4171E035" w:rsidR="005F43FB" w:rsidRPr="008552AC" w:rsidRDefault="005F43FB" w:rsidP="00BB03AA">
      <w:pPr>
        <w:pStyle w:val="Titre1"/>
      </w:pPr>
      <w:bookmarkStart w:id="7" w:name="_Toc211848891"/>
      <w:r>
        <w:lastRenderedPageBreak/>
        <w:t>DISPOSITIONS TECHNIQUES</w:t>
      </w:r>
      <w:bookmarkEnd w:id="7"/>
    </w:p>
    <w:p w14:paraId="691BE177" w14:textId="3BFC9994" w:rsidR="00F77BD0" w:rsidRPr="00C72AC6" w:rsidRDefault="00F77BD0" w:rsidP="00F4168F">
      <w:pPr>
        <w:pStyle w:val="Titre2"/>
      </w:pPr>
      <w:bookmarkStart w:id="8" w:name="_Toc211848892"/>
      <w:bookmarkEnd w:id="3"/>
      <w:r>
        <w:t>Objet du march</w:t>
      </w:r>
      <w:r w:rsidR="007B2E07">
        <w:t>é</w:t>
      </w:r>
      <w:bookmarkEnd w:id="8"/>
    </w:p>
    <w:p w14:paraId="6DA5816C" w14:textId="169D5B6E" w:rsidR="00F77BD0" w:rsidRDefault="00F77BD0" w:rsidP="00F77BD0">
      <w:pPr>
        <w:pStyle w:val="Corpsdetexte"/>
        <w:rPr>
          <w:b w:val="0"/>
          <w:sz w:val="22"/>
          <w:szCs w:val="22"/>
        </w:rPr>
      </w:pPr>
      <w:bookmarkStart w:id="9" w:name="_Hlk150265261"/>
      <w:r w:rsidRPr="00085CDB">
        <w:rPr>
          <w:b w:val="0"/>
          <w:sz w:val="22"/>
          <w:szCs w:val="22"/>
        </w:rPr>
        <w:t xml:space="preserve">Le </w:t>
      </w:r>
      <w:r w:rsidR="00A06BDD">
        <w:rPr>
          <w:b w:val="0"/>
          <w:sz w:val="22"/>
          <w:szCs w:val="22"/>
        </w:rPr>
        <w:t>M</w:t>
      </w:r>
      <w:r w:rsidR="00A06BDD" w:rsidRPr="00085CDB">
        <w:rPr>
          <w:b w:val="0"/>
          <w:sz w:val="22"/>
          <w:szCs w:val="22"/>
        </w:rPr>
        <w:t xml:space="preserve">arché </w:t>
      </w:r>
      <w:r w:rsidRPr="00085CDB">
        <w:rPr>
          <w:b w:val="0"/>
          <w:sz w:val="22"/>
          <w:szCs w:val="22"/>
        </w:rPr>
        <w:t>a pour objet des prestations de maintenance préventive et corrective des incubateurs CO</w:t>
      </w:r>
      <w:r w:rsidRPr="00A06BDD">
        <w:rPr>
          <w:b w:val="0"/>
          <w:sz w:val="22"/>
          <w:szCs w:val="22"/>
          <w:vertAlign w:val="subscript"/>
        </w:rPr>
        <w:t>2</w:t>
      </w:r>
      <w:r w:rsidRPr="00085CDB">
        <w:rPr>
          <w:b w:val="0"/>
          <w:sz w:val="22"/>
          <w:szCs w:val="22"/>
        </w:rPr>
        <w:t xml:space="preserve"> et étuves de laboratoire des sites de l’EFS-IDF. </w:t>
      </w:r>
    </w:p>
    <w:p w14:paraId="7669BFD6" w14:textId="362F3459" w:rsidR="00FC6B91" w:rsidRPr="00FC6B91" w:rsidRDefault="00FC6B91" w:rsidP="00FC6B91">
      <w:r w:rsidRPr="009D5665">
        <w:t>Les Prestations attendues dans le cadre du Marché sont décrites dans les paragraphes suivants</w:t>
      </w:r>
      <w:r>
        <w:t xml:space="preserve"> des dispositions techniques</w:t>
      </w:r>
      <w:r w:rsidRPr="009D5665">
        <w:t>.</w:t>
      </w:r>
    </w:p>
    <w:p w14:paraId="0162FB5B" w14:textId="77777777" w:rsidR="00F77BD0" w:rsidRDefault="00F77BD0" w:rsidP="00F77BD0">
      <w:pPr>
        <w:pStyle w:val="Titre2"/>
        <w:keepLines/>
        <w:suppressAutoHyphens w:val="0"/>
      </w:pPr>
      <w:bookmarkStart w:id="10" w:name="_Toc150250733"/>
      <w:bookmarkStart w:id="11" w:name="_Toc211848893"/>
      <w:bookmarkEnd w:id="9"/>
      <w:r>
        <w:t>Allotissement</w:t>
      </w:r>
      <w:bookmarkEnd w:id="10"/>
      <w:bookmarkEnd w:id="11"/>
      <w:r>
        <w:t xml:space="preserve"> </w:t>
      </w:r>
    </w:p>
    <w:p w14:paraId="4D5193EC" w14:textId="2DC93718" w:rsidR="00F77BD0" w:rsidRPr="001E7F63" w:rsidRDefault="00F77BD0" w:rsidP="00F77BD0">
      <w:r>
        <w:t xml:space="preserve">Les </w:t>
      </w:r>
      <w:r w:rsidR="00A06BDD">
        <w:t xml:space="preserve">Prestations </w:t>
      </w:r>
      <w:r>
        <w:t xml:space="preserve">sont alloties comme suit. Chaque lot donne lieu à la notification d’un Marché. </w:t>
      </w:r>
    </w:p>
    <w:p w14:paraId="4DA4919D" w14:textId="76160592" w:rsidR="00F77BD0" w:rsidRPr="009136B8" w:rsidRDefault="00F77BD0" w:rsidP="00F77BD0">
      <w:pPr>
        <w:pStyle w:val="Paragraphedeliste"/>
        <w:numPr>
          <w:ilvl w:val="0"/>
          <w:numId w:val="30"/>
        </w:numPr>
        <w:suppressAutoHyphens w:val="0"/>
        <w:rPr>
          <w:rFonts w:asciiTheme="minorHAnsi" w:hAnsiTheme="minorHAnsi" w:cstheme="minorHAnsi"/>
        </w:rPr>
      </w:pPr>
      <w:r w:rsidRPr="001E7F63">
        <w:rPr>
          <w:rFonts w:asciiTheme="minorHAnsi" w:hAnsiTheme="minorHAnsi" w:cstheme="minorHAnsi"/>
          <w:b/>
        </w:rPr>
        <w:t>Lot 1</w:t>
      </w:r>
      <w:r w:rsidRPr="001E7F63">
        <w:rPr>
          <w:rFonts w:asciiTheme="minorHAnsi" w:hAnsiTheme="minorHAnsi" w:cstheme="minorHAnsi"/>
        </w:rPr>
        <w:t xml:space="preserve"> : </w:t>
      </w:r>
      <w:r>
        <w:rPr>
          <w:rFonts w:asciiTheme="minorHAnsi" w:hAnsiTheme="minorHAnsi" w:cstheme="minorHAnsi"/>
        </w:rPr>
        <w:t xml:space="preserve">Maintenance </w:t>
      </w:r>
      <w:r w:rsidRPr="001E7F63">
        <w:rPr>
          <w:rFonts w:asciiTheme="minorHAnsi" w:hAnsiTheme="minorHAnsi" w:cstheme="minorHAnsi"/>
        </w:rPr>
        <w:t>préventive</w:t>
      </w:r>
      <w:r>
        <w:rPr>
          <w:rFonts w:asciiTheme="minorHAnsi" w:hAnsiTheme="minorHAnsi" w:cstheme="minorHAnsi"/>
        </w:rPr>
        <w:t xml:space="preserve"> et corrective</w:t>
      </w:r>
      <w:r w:rsidRPr="001E7F63">
        <w:rPr>
          <w:rFonts w:asciiTheme="minorHAnsi" w:hAnsiTheme="minorHAnsi" w:cstheme="minorHAnsi"/>
        </w:rPr>
        <w:t xml:space="preserve"> de</w:t>
      </w:r>
      <w:r>
        <w:rPr>
          <w:rFonts w:asciiTheme="minorHAnsi" w:hAnsiTheme="minorHAnsi" w:cstheme="minorHAnsi"/>
        </w:rPr>
        <w:t>s incubateurs CO</w:t>
      </w:r>
      <w:r w:rsidRPr="00A06BDD">
        <w:rPr>
          <w:rFonts w:asciiTheme="minorHAnsi" w:hAnsiTheme="minorHAnsi" w:cstheme="minorHAnsi"/>
          <w:vertAlign w:val="subscript"/>
        </w:rPr>
        <w:t>2</w:t>
      </w:r>
      <w:r w:rsidR="00DD7848">
        <w:rPr>
          <w:rFonts w:asciiTheme="minorHAnsi" w:hAnsiTheme="minorHAnsi" w:cstheme="minorHAnsi"/>
        </w:rPr>
        <w:t xml:space="preserve"> </w:t>
      </w:r>
    </w:p>
    <w:p w14:paraId="3D7300E9" w14:textId="7562A920" w:rsidR="00F77BD0" w:rsidRDefault="00F77BD0" w:rsidP="00F77BD0">
      <w:pPr>
        <w:pStyle w:val="Paragraphedeliste"/>
        <w:numPr>
          <w:ilvl w:val="0"/>
          <w:numId w:val="30"/>
        </w:numPr>
        <w:suppressAutoHyphens w:val="0"/>
        <w:rPr>
          <w:rFonts w:asciiTheme="minorHAnsi" w:hAnsiTheme="minorHAnsi" w:cstheme="minorHAnsi"/>
        </w:rPr>
      </w:pPr>
      <w:r>
        <w:rPr>
          <w:rFonts w:asciiTheme="minorHAnsi" w:hAnsiTheme="minorHAnsi" w:cstheme="minorHAnsi"/>
          <w:b/>
        </w:rPr>
        <w:t>Lot 2 </w:t>
      </w:r>
      <w:r w:rsidRPr="0051187B">
        <w:rPr>
          <w:rFonts w:asciiTheme="minorHAnsi" w:hAnsiTheme="minorHAnsi" w:cstheme="minorHAnsi"/>
        </w:rPr>
        <w:t>:</w:t>
      </w:r>
      <w:r>
        <w:rPr>
          <w:rFonts w:asciiTheme="minorHAnsi" w:hAnsiTheme="minorHAnsi" w:cstheme="minorHAnsi"/>
        </w:rPr>
        <w:t xml:space="preserve"> </w:t>
      </w:r>
      <w:r w:rsidRPr="001E7F63">
        <w:rPr>
          <w:rFonts w:asciiTheme="minorHAnsi" w:hAnsiTheme="minorHAnsi" w:cstheme="minorHAnsi"/>
        </w:rPr>
        <w:t>Maintenance corrective de</w:t>
      </w:r>
      <w:r>
        <w:rPr>
          <w:rFonts w:asciiTheme="minorHAnsi" w:hAnsiTheme="minorHAnsi" w:cstheme="minorHAnsi"/>
        </w:rPr>
        <w:t>s</w:t>
      </w:r>
      <w:r w:rsidRPr="001E7F63">
        <w:rPr>
          <w:rFonts w:asciiTheme="minorHAnsi" w:hAnsiTheme="minorHAnsi" w:cstheme="minorHAnsi"/>
        </w:rPr>
        <w:t xml:space="preserve"> </w:t>
      </w:r>
      <w:r>
        <w:rPr>
          <w:rFonts w:asciiTheme="minorHAnsi" w:hAnsiTheme="minorHAnsi" w:cstheme="minorHAnsi"/>
        </w:rPr>
        <w:t>étuves de laboratoire</w:t>
      </w:r>
      <w:r w:rsidR="00C72A0C">
        <w:rPr>
          <w:rFonts w:asciiTheme="minorHAnsi" w:hAnsiTheme="minorHAnsi" w:cstheme="minorHAnsi"/>
        </w:rPr>
        <w:t xml:space="preserve"> </w:t>
      </w:r>
      <w:r>
        <w:rPr>
          <w:rFonts w:asciiTheme="minorHAnsi" w:hAnsiTheme="minorHAnsi" w:cstheme="minorHAnsi"/>
        </w:rPr>
        <w:t xml:space="preserve"> </w:t>
      </w:r>
    </w:p>
    <w:p w14:paraId="7C109515" w14:textId="649C8EBE" w:rsidR="00F77BD0" w:rsidRDefault="00F77BD0" w:rsidP="00F77BD0">
      <w:pPr>
        <w:suppressAutoHyphens w:val="0"/>
        <w:rPr>
          <w:rFonts w:asciiTheme="minorHAnsi" w:hAnsiTheme="minorHAnsi" w:cstheme="minorHAnsi"/>
        </w:rPr>
      </w:pPr>
    </w:p>
    <w:p w14:paraId="02173857" w14:textId="40BF4899" w:rsidR="007B2E07" w:rsidRPr="007B2E07" w:rsidRDefault="007B2E07" w:rsidP="007B2E07">
      <w:pPr>
        <w:pStyle w:val="Titre2"/>
      </w:pPr>
      <w:bookmarkStart w:id="12" w:name="_Toc211848894"/>
      <w:r w:rsidRPr="007B2E07">
        <w:t>Localisation et évolution du parc des équipements</w:t>
      </w:r>
      <w:bookmarkEnd w:id="12"/>
      <w:r w:rsidRPr="007B2E07">
        <w:t xml:space="preserve"> </w:t>
      </w:r>
    </w:p>
    <w:p w14:paraId="4FD902CC" w14:textId="3E8BE145" w:rsidR="007B2E07" w:rsidRPr="007B2E07" w:rsidRDefault="007B2E07" w:rsidP="007B2E07">
      <w:pPr>
        <w:suppressAutoHyphens w:val="0"/>
        <w:rPr>
          <w:rFonts w:asciiTheme="minorHAnsi" w:hAnsiTheme="minorHAnsi" w:cstheme="minorHAnsi"/>
        </w:rPr>
      </w:pPr>
      <w:r w:rsidRPr="007B2E07">
        <w:rPr>
          <w:rFonts w:asciiTheme="minorHAnsi" w:hAnsiTheme="minorHAnsi" w:cstheme="minorHAnsi"/>
        </w:rPr>
        <w:t xml:space="preserve">L’annexe 2 – </w:t>
      </w:r>
      <w:r w:rsidR="00F21B2A">
        <w:rPr>
          <w:rFonts w:asciiTheme="minorHAnsi" w:hAnsiTheme="minorHAnsi" w:cstheme="minorHAnsi"/>
        </w:rPr>
        <w:t>L</w:t>
      </w:r>
      <w:r w:rsidRPr="007B2E07">
        <w:rPr>
          <w:rFonts w:asciiTheme="minorHAnsi" w:hAnsiTheme="minorHAnsi" w:cstheme="minorHAnsi"/>
        </w:rPr>
        <w:t xml:space="preserve">iste des équipements </w:t>
      </w:r>
      <w:r w:rsidR="007E22DA">
        <w:rPr>
          <w:rFonts w:asciiTheme="minorHAnsi" w:hAnsiTheme="minorHAnsi" w:cstheme="minorHAnsi"/>
        </w:rPr>
        <w:t>de l’AE-CCP</w:t>
      </w:r>
      <w:r w:rsidRPr="007B2E07">
        <w:rPr>
          <w:rFonts w:asciiTheme="minorHAnsi" w:hAnsiTheme="minorHAnsi" w:cstheme="minorHAnsi"/>
        </w:rPr>
        <w:t xml:space="preserve"> répertorie les informations relatives aux installations actuelles de </w:t>
      </w:r>
      <w:r w:rsidR="007E22DA" w:rsidRPr="007B2E07">
        <w:rPr>
          <w:rFonts w:asciiTheme="minorHAnsi" w:hAnsiTheme="minorHAnsi" w:cstheme="minorHAnsi"/>
        </w:rPr>
        <w:t>l’EFS</w:t>
      </w:r>
      <w:r w:rsidR="007E22DA">
        <w:rPr>
          <w:rFonts w:asciiTheme="minorHAnsi" w:hAnsiTheme="minorHAnsi" w:cstheme="minorHAnsi"/>
        </w:rPr>
        <w:t>-</w:t>
      </w:r>
      <w:r w:rsidRPr="007B2E07">
        <w:rPr>
          <w:rFonts w:asciiTheme="minorHAnsi" w:hAnsiTheme="minorHAnsi" w:cstheme="minorHAnsi"/>
        </w:rPr>
        <w:t xml:space="preserve">IDF. </w:t>
      </w:r>
    </w:p>
    <w:p w14:paraId="534D37DC" w14:textId="77777777" w:rsidR="007B2E07" w:rsidRPr="007B2E07" w:rsidRDefault="007B2E07" w:rsidP="007B2E07">
      <w:pPr>
        <w:suppressAutoHyphens w:val="0"/>
        <w:rPr>
          <w:rFonts w:asciiTheme="minorHAnsi" w:hAnsiTheme="minorHAnsi" w:cstheme="minorHAnsi"/>
        </w:rPr>
      </w:pPr>
    </w:p>
    <w:p w14:paraId="0973094E" w14:textId="29AE8A91" w:rsidR="00C32270" w:rsidRDefault="007B2E07" w:rsidP="007B2E07">
      <w:pPr>
        <w:suppressAutoHyphens w:val="0"/>
        <w:rPr>
          <w:rFonts w:asciiTheme="minorHAnsi" w:hAnsiTheme="minorHAnsi" w:cstheme="minorHAnsi"/>
        </w:rPr>
      </w:pPr>
      <w:r w:rsidRPr="007B2E07">
        <w:rPr>
          <w:rFonts w:asciiTheme="minorHAnsi" w:hAnsiTheme="minorHAnsi" w:cstheme="minorHAnsi"/>
        </w:rPr>
        <w:t xml:space="preserve">Les installations concernées peuvent évoluer à tout moment en quantité ainsi qu’en localisation. Le </w:t>
      </w:r>
      <w:r w:rsidR="008D7DEA">
        <w:rPr>
          <w:rFonts w:asciiTheme="minorHAnsi" w:hAnsiTheme="minorHAnsi" w:cstheme="minorHAnsi"/>
        </w:rPr>
        <w:t>T</w:t>
      </w:r>
      <w:r w:rsidRPr="007B2E07">
        <w:rPr>
          <w:rFonts w:asciiTheme="minorHAnsi" w:hAnsiTheme="minorHAnsi" w:cstheme="minorHAnsi"/>
        </w:rPr>
        <w:t xml:space="preserve">itulaire du </w:t>
      </w:r>
      <w:r w:rsidR="008D7DEA">
        <w:rPr>
          <w:rFonts w:asciiTheme="minorHAnsi" w:hAnsiTheme="minorHAnsi" w:cstheme="minorHAnsi"/>
        </w:rPr>
        <w:t>M</w:t>
      </w:r>
      <w:r w:rsidRPr="007B2E07">
        <w:rPr>
          <w:rFonts w:asciiTheme="minorHAnsi" w:hAnsiTheme="minorHAnsi" w:cstheme="minorHAnsi"/>
        </w:rPr>
        <w:t>arché en est informé par</w:t>
      </w:r>
      <w:r w:rsidR="008D7DEA">
        <w:rPr>
          <w:rFonts w:asciiTheme="minorHAnsi" w:hAnsiTheme="minorHAnsi" w:cstheme="minorHAnsi"/>
        </w:rPr>
        <w:t xml:space="preserve"> la transmission de l’annexe 2 modifiée</w:t>
      </w:r>
      <w:r w:rsidRPr="007B2E07">
        <w:rPr>
          <w:rFonts w:asciiTheme="minorHAnsi" w:hAnsiTheme="minorHAnsi" w:cstheme="minorHAnsi"/>
        </w:rPr>
        <w:t>.</w:t>
      </w:r>
    </w:p>
    <w:p w14:paraId="2806A8F4" w14:textId="77777777" w:rsidR="00FC6B91" w:rsidRDefault="00FC6B91" w:rsidP="007B2E07">
      <w:pPr>
        <w:suppressAutoHyphens w:val="0"/>
        <w:rPr>
          <w:rFonts w:asciiTheme="minorHAnsi" w:hAnsiTheme="minorHAnsi" w:cstheme="minorHAnsi"/>
        </w:rPr>
      </w:pPr>
    </w:p>
    <w:p w14:paraId="41CDBCBA" w14:textId="1B536D09" w:rsidR="007B2E07" w:rsidRDefault="00245D12" w:rsidP="00F4168F">
      <w:pPr>
        <w:pStyle w:val="Titre2"/>
      </w:pPr>
      <w:r>
        <w:t xml:space="preserve"> </w:t>
      </w:r>
      <w:bookmarkStart w:id="13" w:name="_Toc211848895"/>
      <w:r>
        <w:t xml:space="preserve">Modalités d’exécution des </w:t>
      </w:r>
      <w:r w:rsidR="007F5369">
        <w:t>P</w:t>
      </w:r>
      <w:r>
        <w:t>restations</w:t>
      </w:r>
      <w:bookmarkEnd w:id="13"/>
    </w:p>
    <w:p w14:paraId="5C53EC4B" w14:textId="77777777" w:rsidR="003679F9" w:rsidRDefault="003679F9" w:rsidP="00F4168F">
      <w:pPr>
        <w:pStyle w:val="Titre3"/>
      </w:pPr>
      <w:r>
        <w:t>Spécifications communes aux lots 1 et 2</w:t>
      </w:r>
    </w:p>
    <w:p w14:paraId="115456E3" w14:textId="57AA9271" w:rsidR="003679F9" w:rsidRDefault="003679F9" w:rsidP="00F4168F">
      <w:pPr>
        <w:pStyle w:val="Titre4"/>
      </w:pPr>
      <w:r>
        <w:t xml:space="preserve">Normes et réglementation </w:t>
      </w:r>
    </w:p>
    <w:p w14:paraId="14BA2039" w14:textId="77777777" w:rsidR="003679F9" w:rsidRDefault="003679F9" w:rsidP="003679F9">
      <w:r>
        <w:t xml:space="preserve">L’ensemble des contrôles est réalisé au regard des réglementations, normes et référentiel pertinents notamment : </w:t>
      </w:r>
    </w:p>
    <w:p w14:paraId="4372E587" w14:textId="77777777" w:rsidR="003679F9" w:rsidRPr="0099681B" w:rsidRDefault="003679F9" w:rsidP="003679F9">
      <w:pPr>
        <w:pStyle w:val="Paragraphedeliste"/>
        <w:numPr>
          <w:ilvl w:val="0"/>
          <w:numId w:val="33"/>
        </w:numPr>
        <w:suppressAutoHyphens w:val="0"/>
        <w:spacing w:before="0"/>
        <w:rPr>
          <w:rFonts w:asciiTheme="minorHAnsi" w:hAnsiTheme="minorHAnsi" w:cstheme="minorHAnsi"/>
        </w:rPr>
      </w:pPr>
      <w:r w:rsidRPr="0099681B">
        <w:rPr>
          <w:rFonts w:asciiTheme="minorHAnsi" w:hAnsiTheme="minorHAnsi" w:cstheme="minorHAnsi"/>
        </w:rPr>
        <w:t xml:space="preserve">Directive Européenne n°2002-98 du 27 janvier 2003 du Parlement Européen et du Conseil établissant des normes de qualité et de sécurité pour la collecte, le contrôle, la transformation, la conservation et la distribution du sang humain, et des composants sanguins, et modifiant la directive 2001/83/CE. </w:t>
      </w:r>
    </w:p>
    <w:p w14:paraId="29DC3613" w14:textId="77777777" w:rsidR="003679F9" w:rsidRPr="0099681B" w:rsidRDefault="003679F9" w:rsidP="003679F9">
      <w:pPr>
        <w:pStyle w:val="Paragraphedeliste"/>
        <w:numPr>
          <w:ilvl w:val="0"/>
          <w:numId w:val="33"/>
        </w:numPr>
        <w:suppressAutoHyphens w:val="0"/>
        <w:spacing w:before="0"/>
        <w:rPr>
          <w:rFonts w:asciiTheme="minorHAnsi" w:hAnsiTheme="minorHAnsi" w:cstheme="minorHAnsi"/>
        </w:rPr>
      </w:pPr>
      <w:r w:rsidRPr="0099681B">
        <w:rPr>
          <w:rFonts w:asciiTheme="minorHAnsi" w:hAnsiTheme="minorHAnsi" w:cstheme="minorHAnsi"/>
        </w:rPr>
        <w:t>NF X60-000</w:t>
      </w:r>
      <w:r>
        <w:rPr>
          <w:rFonts w:asciiTheme="minorHAnsi" w:hAnsiTheme="minorHAnsi" w:cstheme="minorHAnsi"/>
        </w:rPr>
        <w:t xml:space="preserve"> </w:t>
      </w:r>
      <w:r w:rsidRPr="0099681B">
        <w:rPr>
          <w:rFonts w:asciiTheme="minorHAnsi" w:hAnsiTheme="minorHAnsi" w:cstheme="minorHAnsi"/>
        </w:rPr>
        <w:t xml:space="preserve">(Avril 2016) </w:t>
      </w:r>
      <w:r>
        <w:rPr>
          <w:rFonts w:asciiTheme="minorHAnsi" w:hAnsiTheme="minorHAnsi" w:cstheme="minorHAnsi"/>
        </w:rPr>
        <w:t>ou équivalent</w:t>
      </w:r>
      <w:r w:rsidRPr="0099681B">
        <w:rPr>
          <w:rFonts w:asciiTheme="minorHAnsi" w:hAnsiTheme="minorHAnsi" w:cstheme="minorHAnsi"/>
        </w:rPr>
        <w:t xml:space="preserve"> : Maintenance industrielle - Fonction maintenance ; </w:t>
      </w:r>
    </w:p>
    <w:p w14:paraId="00133C11" w14:textId="77777777" w:rsidR="003679F9" w:rsidRDefault="003679F9" w:rsidP="003679F9">
      <w:pPr>
        <w:pStyle w:val="Paragraphedeliste"/>
        <w:numPr>
          <w:ilvl w:val="0"/>
          <w:numId w:val="33"/>
        </w:numPr>
        <w:suppressAutoHyphens w:val="0"/>
        <w:spacing w:before="0"/>
        <w:rPr>
          <w:rFonts w:asciiTheme="minorHAnsi" w:hAnsiTheme="minorHAnsi" w:cstheme="minorHAnsi"/>
        </w:rPr>
      </w:pPr>
      <w:r w:rsidRPr="0099681B">
        <w:rPr>
          <w:rFonts w:asciiTheme="minorHAnsi" w:hAnsiTheme="minorHAnsi" w:cstheme="minorHAnsi"/>
        </w:rPr>
        <w:t>NF EN ISO 13485 (2016)</w:t>
      </w:r>
      <w:r>
        <w:rPr>
          <w:rFonts w:asciiTheme="minorHAnsi" w:hAnsiTheme="minorHAnsi" w:cstheme="minorHAnsi"/>
        </w:rPr>
        <w:t xml:space="preserve"> ou équivalent </w:t>
      </w:r>
      <w:r w:rsidRPr="0099681B">
        <w:rPr>
          <w:rFonts w:asciiTheme="minorHAnsi" w:hAnsiTheme="minorHAnsi" w:cstheme="minorHAnsi"/>
        </w:rPr>
        <w:t>: Dispositifs médicaux - Systèmes de management de la qualité- Exigences à des fins réglementaires.</w:t>
      </w:r>
    </w:p>
    <w:p w14:paraId="7CF3FE63" w14:textId="77777777" w:rsidR="003679F9" w:rsidRPr="00F76360" w:rsidRDefault="003679F9" w:rsidP="003679F9">
      <w:r>
        <w:t xml:space="preserve">Cette liste n’est pas exhaustive. </w:t>
      </w:r>
    </w:p>
    <w:p w14:paraId="37730E3C" w14:textId="174DFB3F" w:rsidR="003679F9" w:rsidRDefault="003679F9" w:rsidP="003679F9">
      <w:r w:rsidRPr="00F76360">
        <w:t xml:space="preserve">D’une manière générale, le </w:t>
      </w:r>
      <w:r w:rsidR="007E22DA">
        <w:t>T</w:t>
      </w:r>
      <w:r w:rsidR="007E22DA" w:rsidRPr="00F76360">
        <w:t xml:space="preserve">itulaire </w:t>
      </w:r>
      <w:r w:rsidRPr="00F76360">
        <w:t>s’engage à se conformer à toutes les dispositions réglementaires et normatives en vigueur à la date de notification du marché et pour la durée totale du marché.</w:t>
      </w:r>
    </w:p>
    <w:p w14:paraId="53F5D50F" w14:textId="77777777" w:rsidR="003679F9" w:rsidRDefault="003679F9" w:rsidP="003679F9">
      <w:r>
        <w:lastRenderedPageBreak/>
        <w:t>Le Titulaire est tenu de se conformer aux éventuelles évolutions de la réglementation qui surviendraient au cours de l’exécution du marché, ceci sans supplément de prix.</w:t>
      </w:r>
    </w:p>
    <w:p w14:paraId="18FB824F" w14:textId="77777777" w:rsidR="003679F9" w:rsidRDefault="003679F9" w:rsidP="00F4168F">
      <w:pPr>
        <w:pStyle w:val="Titre4"/>
      </w:pPr>
      <w:r>
        <w:t xml:space="preserve">Généralités </w:t>
      </w:r>
    </w:p>
    <w:p w14:paraId="03C2CCB9" w14:textId="53123E75" w:rsidR="003679F9" w:rsidRDefault="003679F9" w:rsidP="003679F9">
      <w:pPr>
        <w:widowControl w:val="0"/>
        <w:spacing w:before="0" w:after="0"/>
        <w:rPr>
          <w:rFonts w:cstheme="minorHAnsi"/>
          <w:lang w:eastAsia="fr-FR"/>
        </w:rPr>
      </w:pPr>
      <w:r>
        <w:rPr>
          <w:rFonts w:cstheme="minorHAnsi"/>
          <w:lang w:eastAsia="fr-FR"/>
        </w:rPr>
        <w:t>Une assistance téléphonique doit être disponible à minima du lundi au vendredi entre 9h et 16h30. Les coordonnées de ce service sont communiquées à l’EFS</w:t>
      </w:r>
      <w:r w:rsidR="007E22DA">
        <w:rPr>
          <w:rFonts w:cstheme="minorHAnsi"/>
          <w:lang w:eastAsia="fr-FR"/>
        </w:rPr>
        <w:t>-IDF</w:t>
      </w:r>
      <w:r w:rsidR="006E2C31">
        <w:rPr>
          <w:rFonts w:cstheme="minorHAnsi"/>
          <w:lang w:eastAsia="fr-FR"/>
        </w:rPr>
        <w:t xml:space="preserve"> lors de la réunion de lancement</w:t>
      </w:r>
      <w:r>
        <w:rPr>
          <w:rFonts w:cstheme="minorHAnsi"/>
          <w:lang w:eastAsia="fr-FR"/>
        </w:rPr>
        <w:t xml:space="preserve">. </w:t>
      </w:r>
    </w:p>
    <w:p w14:paraId="63347546" w14:textId="77777777" w:rsidR="003679F9" w:rsidRDefault="003679F9" w:rsidP="003679F9">
      <w:pPr>
        <w:widowControl w:val="0"/>
        <w:spacing w:before="0" w:after="0"/>
        <w:rPr>
          <w:rFonts w:cstheme="minorHAnsi"/>
          <w:lang w:eastAsia="fr-FR"/>
        </w:rPr>
      </w:pPr>
    </w:p>
    <w:p w14:paraId="6E83F4BD" w14:textId="77777777" w:rsidR="003679F9" w:rsidRDefault="003679F9" w:rsidP="003679F9">
      <w:pPr>
        <w:widowControl w:val="0"/>
        <w:spacing w:before="0" w:after="0"/>
        <w:rPr>
          <w:rFonts w:cs="Arial"/>
        </w:rPr>
      </w:pPr>
      <w:r w:rsidRPr="009206FA">
        <w:rPr>
          <w:rFonts w:cs="Arial"/>
        </w:rPr>
        <w:t>Cette assistance est destinée à apporter à l’EFS-IDF toutes les informations, explications et toute l’assistance technique nécessaire à l’utilisation en routine et à la maintenance des équipements, à informer le Titulaire en cas de panne ou d’anomalie.</w:t>
      </w:r>
    </w:p>
    <w:p w14:paraId="5750EF98" w14:textId="77777777" w:rsidR="003679F9" w:rsidRPr="009206FA" w:rsidRDefault="003679F9" w:rsidP="003679F9">
      <w:pPr>
        <w:widowControl w:val="0"/>
        <w:spacing w:before="0" w:after="0"/>
        <w:rPr>
          <w:rFonts w:cstheme="minorHAnsi"/>
          <w:lang w:eastAsia="fr-FR"/>
        </w:rPr>
      </w:pPr>
    </w:p>
    <w:p w14:paraId="57047AA6" w14:textId="25AC57EF" w:rsidR="003679F9" w:rsidRDefault="003679F9" w:rsidP="003679F9">
      <w:pPr>
        <w:spacing w:before="0" w:line="240" w:lineRule="atLeast"/>
        <w:rPr>
          <w:rFonts w:cstheme="minorHAnsi"/>
        </w:rPr>
      </w:pPr>
      <w:r w:rsidRPr="009206FA">
        <w:rPr>
          <w:rFonts w:cstheme="minorHAnsi"/>
        </w:rPr>
        <w:t xml:space="preserve">Les demandes d’interventions </w:t>
      </w:r>
      <w:r w:rsidR="007E22DA">
        <w:rPr>
          <w:rFonts w:cstheme="minorHAnsi"/>
        </w:rPr>
        <w:t xml:space="preserve">de maintenance </w:t>
      </w:r>
      <w:r w:rsidRPr="009206FA">
        <w:rPr>
          <w:rFonts w:cstheme="minorHAnsi"/>
        </w:rPr>
        <w:t xml:space="preserve">corrective sont déclenchées par un mail de </w:t>
      </w:r>
      <w:r w:rsidR="006E2C31" w:rsidRPr="009206FA">
        <w:rPr>
          <w:rFonts w:cstheme="minorHAnsi"/>
        </w:rPr>
        <w:t>l’EFS</w:t>
      </w:r>
      <w:r w:rsidR="006E2C31">
        <w:rPr>
          <w:rFonts w:cstheme="minorHAnsi"/>
        </w:rPr>
        <w:t>-</w:t>
      </w:r>
      <w:r w:rsidRPr="009206FA">
        <w:rPr>
          <w:rFonts w:cstheme="minorHAnsi"/>
        </w:rPr>
        <w:t xml:space="preserve">IDF </w:t>
      </w:r>
      <w:r>
        <w:rPr>
          <w:rFonts w:cstheme="minorHAnsi"/>
        </w:rPr>
        <w:t xml:space="preserve">avec pour pièce jointe l’avis généré par son logiciel de gestion de maintenance assistée par ordinateur (GMAO) </w:t>
      </w:r>
      <w:r w:rsidRPr="009206FA">
        <w:rPr>
          <w:rFonts w:cstheme="minorHAnsi"/>
        </w:rPr>
        <w:t>ou par tout autre moyen de communication permettant de connaître précisément la date et l’heure de la demande</w:t>
      </w:r>
      <w:r>
        <w:rPr>
          <w:rFonts w:cstheme="minorHAnsi"/>
        </w:rPr>
        <w:t>.</w:t>
      </w:r>
    </w:p>
    <w:p w14:paraId="61E229BD" w14:textId="73DC0B91" w:rsidR="003679F9" w:rsidRDefault="003679F9" w:rsidP="003679F9">
      <w:pPr>
        <w:spacing w:before="0" w:line="240" w:lineRule="atLeast"/>
        <w:rPr>
          <w:rFonts w:cstheme="minorHAnsi"/>
        </w:rPr>
      </w:pPr>
      <w:r>
        <w:rPr>
          <w:rFonts w:cstheme="minorHAnsi"/>
        </w:rPr>
        <w:t>Cette demande d’intervention est ensuite régularisée par un Bon de commande conforme aux prix unitaires indiqués dans l’annexe financière</w:t>
      </w:r>
      <w:r w:rsidR="006E2C31">
        <w:rPr>
          <w:rFonts w:cstheme="minorHAnsi"/>
        </w:rPr>
        <w:t>.</w:t>
      </w:r>
    </w:p>
    <w:p w14:paraId="3C682608" w14:textId="77777777" w:rsidR="003679F9" w:rsidRPr="009206FA" w:rsidRDefault="003679F9" w:rsidP="003679F9">
      <w:pPr>
        <w:spacing w:before="0" w:line="240" w:lineRule="atLeast"/>
        <w:rPr>
          <w:rFonts w:cstheme="minorHAnsi"/>
        </w:rPr>
      </w:pPr>
      <w:r>
        <w:rPr>
          <w:rFonts w:cstheme="minorHAnsi"/>
        </w:rPr>
        <w:t xml:space="preserve">Le prix des pièces détachées est soumis à acceptation après l’envoi d’un devis conforme au pourcentage de remise catalogue consenti dans l’annexe financière.  </w:t>
      </w:r>
      <w:r w:rsidRPr="009206FA">
        <w:rPr>
          <w:rFonts w:cstheme="minorHAnsi"/>
        </w:rPr>
        <w:t xml:space="preserve"> </w:t>
      </w:r>
    </w:p>
    <w:p w14:paraId="46B3CEE4" w14:textId="77777777" w:rsidR="00334C7C" w:rsidRDefault="00334C7C" w:rsidP="00334C7C">
      <w:pPr>
        <w:widowControl w:val="0"/>
        <w:spacing w:before="0" w:after="0"/>
        <w:rPr>
          <w:rFonts w:cstheme="minorHAnsi"/>
          <w:lang w:eastAsia="fr-FR"/>
        </w:rPr>
      </w:pPr>
    </w:p>
    <w:p w14:paraId="2E53206B" w14:textId="2F8F32F9" w:rsidR="003679F9" w:rsidRDefault="003679F9" w:rsidP="003679F9">
      <w:r w:rsidRPr="007A5E7D">
        <w:t>Les</w:t>
      </w:r>
      <w:r>
        <w:t xml:space="preserve"> interventions de maintenance correctiv</w:t>
      </w:r>
      <w:r w:rsidRPr="007A5E7D">
        <w:t>e sont effectuées les jours ouvrés</w:t>
      </w:r>
      <w:r w:rsidR="00960DF4">
        <w:t xml:space="preserve"> du lundi au vendredi</w:t>
      </w:r>
      <w:r>
        <w:t xml:space="preserve"> et uniquement sur site.</w:t>
      </w:r>
      <w:r w:rsidRPr="007A5E7D">
        <w:t xml:space="preserve"> </w:t>
      </w:r>
    </w:p>
    <w:p w14:paraId="460F6AA9" w14:textId="77777777" w:rsidR="003679F9" w:rsidRDefault="003679F9" w:rsidP="00F4168F">
      <w:pPr>
        <w:pStyle w:val="Titre4"/>
      </w:pPr>
      <w:r>
        <w:t xml:space="preserve">Accès aux locaux </w:t>
      </w:r>
    </w:p>
    <w:p w14:paraId="587BB24E" w14:textId="0CF78C74" w:rsidR="003679F9" w:rsidRDefault="003679F9" w:rsidP="003679F9">
      <w:pPr>
        <w:rPr>
          <w:rFonts w:cstheme="minorHAnsi"/>
        </w:rPr>
      </w:pPr>
      <w:r w:rsidRPr="00E779A8">
        <w:rPr>
          <w:rFonts w:cstheme="minorHAnsi"/>
        </w:rPr>
        <w:t xml:space="preserve">Les interventions </w:t>
      </w:r>
      <w:r w:rsidR="006843C3">
        <w:rPr>
          <w:rFonts w:cstheme="minorHAnsi"/>
        </w:rPr>
        <w:t xml:space="preserve">effectuées dans le cadre des Prestations </w:t>
      </w:r>
      <w:r w:rsidRPr="00E779A8">
        <w:rPr>
          <w:rFonts w:cstheme="minorHAnsi"/>
        </w:rPr>
        <w:t>se déroulent dans le respect des procédures internes de l’établissement et selon les consignes de sécurité rédigées par le service H</w:t>
      </w:r>
      <w:r>
        <w:rPr>
          <w:rFonts w:cstheme="minorHAnsi"/>
        </w:rPr>
        <w:t>ygiène, Sécurité et Environnement</w:t>
      </w:r>
      <w:r w:rsidRPr="00E779A8">
        <w:rPr>
          <w:rFonts w:cstheme="minorHAnsi"/>
        </w:rPr>
        <w:t xml:space="preserve"> </w:t>
      </w:r>
      <w:r w:rsidR="006843C3">
        <w:rPr>
          <w:rFonts w:cstheme="minorHAnsi"/>
        </w:rPr>
        <w:t xml:space="preserve">(HSE) </w:t>
      </w:r>
      <w:r w:rsidRPr="00E779A8">
        <w:rPr>
          <w:rFonts w:cstheme="minorHAnsi"/>
        </w:rPr>
        <w:t>de l’EFS</w:t>
      </w:r>
      <w:r>
        <w:rPr>
          <w:rFonts w:cstheme="minorHAnsi"/>
        </w:rPr>
        <w:t>-IDF, notamment concernant l’</w:t>
      </w:r>
      <w:r w:rsidRPr="00F00C03">
        <w:rPr>
          <w:rFonts w:cstheme="minorHAnsi"/>
        </w:rPr>
        <w:t xml:space="preserve">autorisation d’accès aux bâtiments, </w:t>
      </w:r>
      <w:r>
        <w:rPr>
          <w:rFonts w:cstheme="minorHAnsi"/>
        </w:rPr>
        <w:t xml:space="preserve">les </w:t>
      </w:r>
      <w:r w:rsidRPr="00F00C03">
        <w:rPr>
          <w:rFonts w:cstheme="minorHAnsi"/>
        </w:rPr>
        <w:t xml:space="preserve">règles de circulation dans les locaux, </w:t>
      </w:r>
      <w:r>
        <w:rPr>
          <w:rFonts w:cstheme="minorHAnsi"/>
        </w:rPr>
        <w:t xml:space="preserve">les </w:t>
      </w:r>
      <w:r w:rsidRPr="00F00C03">
        <w:rPr>
          <w:rFonts w:cstheme="minorHAnsi"/>
        </w:rPr>
        <w:t xml:space="preserve">règles internes d’hygiène et de sécurité, </w:t>
      </w:r>
      <w:r>
        <w:rPr>
          <w:rFonts w:cstheme="minorHAnsi"/>
        </w:rPr>
        <w:t xml:space="preserve">les </w:t>
      </w:r>
      <w:r w:rsidRPr="00F00C03">
        <w:rPr>
          <w:rFonts w:cstheme="minorHAnsi"/>
        </w:rPr>
        <w:t>règles d’habillage particulières pour accéder aux laboratoires</w:t>
      </w:r>
      <w:r>
        <w:rPr>
          <w:rFonts w:cstheme="minorHAnsi"/>
        </w:rPr>
        <w:t>.</w:t>
      </w:r>
      <w:r w:rsidRPr="00E779A8">
        <w:rPr>
          <w:rFonts w:cstheme="minorHAnsi"/>
        </w:rPr>
        <w:t xml:space="preserve"> </w:t>
      </w:r>
    </w:p>
    <w:p w14:paraId="1C743D2B" w14:textId="77777777" w:rsidR="003679F9" w:rsidRDefault="003679F9" w:rsidP="00F4168F">
      <w:pPr>
        <w:pStyle w:val="Titre4"/>
      </w:pPr>
      <w:r w:rsidRPr="008C7BA7">
        <w:t>Personnels chargés</w:t>
      </w:r>
      <w:r>
        <w:t xml:space="preserve"> de la réalisation des prestations</w:t>
      </w:r>
    </w:p>
    <w:p w14:paraId="325B6480" w14:textId="77777777" w:rsidR="003679F9" w:rsidRDefault="003679F9" w:rsidP="003679F9">
      <w:pPr>
        <w:rPr>
          <w:rFonts w:cstheme="minorHAnsi"/>
        </w:rPr>
      </w:pPr>
    </w:p>
    <w:p w14:paraId="772B6015" w14:textId="6E3750C3" w:rsidR="003679F9" w:rsidRDefault="003679F9" w:rsidP="003679F9">
      <w:r>
        <w:t xml:space="preserve">Le Titulaire désigne les personnels chargés de la réalisation des </w:t>
      </w:r>
      <w:r w:rsidR="006843C3">
        <w:t>Prestations</w:t>
      </w:r>
      <w:r>
        <w:t>. </w:t>
      </w:r>
    </w:p>
    <w:p w14:paraId="561200CF" w14:textId="77777777" w:rsidR="003679F9" w:rsidRDefault="003679F9" w:rsidP="003679F9">
      <w:r>
        <w:t xml:space="preserve">Ces personnels disposent :  </w:t>
      </w:r>
    </w:p>
    <w:p w14:paraId="0BB5F6B8" w14:textId="4DBD8787" w:rsidR="003679F9" w:rsidRPr="00E779A8" w:rsidRDefault="003679F9" w:rsidP="003679F9">
      <w:pPr>
        <w:pStyle w:val="Paragraphedeliste"/>
        <w:numPr>
          <w:ilvl w:val="0"/>
          <w:numId w:val="34"/>
        </w:numPr>
        <w:suppressAutoHyphens w:val="0"/>
        <w:rPr>
          <w:rFonts w:asciiTheme="minorHAnsi" w:hAnsiTheme="minorHAnsi" w:cstheme="minorHAnsi"/>
        </w:rPr>
      </w:pPr>
      <w:r w:rsidRPr="00E779A8">
        <w:rPr>
          <w:rFonts w:asciiTheme="minorHAnsi" w:hAnsiTheme="minorHAnsi" w:cstheme="minorHAnsi"/>
        </w:rPr>
        <w:t xml:space="preserve">Des qualifications et des compétences adaptées aux équipements et aux </w:t>
      </w:r>
      <w:r w:rsidR="006843C3">
        <w:rPr>
          <w:rFonts w:asciiTheme="minorHAnsi" w:hAnsiTheme="minorHAnsi" w:cstheme="minorHAnsi"/>
        </w:rPr>
        <w:t>P</w:t>
      </w:r>
      <w:r w:rsidR="006843C3" w:rsidRPr="00E779A8">
        <w:rPr>
          <w:rFonts w:asciiTheme="minorHAnsi" w:hAnsiTheme="minorHAnsi" w:cstheme="minorHAnsi"/>
        </w:rPr>
        <w:t xml:space="preserve">restations </w:t>
      </w:r>
      <w:r w:rsidRPr="00E779A8">
        <w:rPr>
          <w:rFonts w:asciiTheme="minorHAnsi" w:hAnsiTheme="minorHAnsi" w:cstheme="minorHAnsi"/>
        </w:rPr>
        <w:t xml:space="preserve">faisant l’objet du </w:t>
      </w:r>
      <w:r w:rsidR="006843C3">
        <w:rPr>
          <w:rFonts w:asciiTheme="minorHAnsi" w:hAnsiTheme="minorHAnsi" w:cstheme="minorHAnsi"/>
        </w:rPr>
        <w:t>M</w:t>
      </w:r>
      <w:r w:rsidRPr="00E779A8">
        <w:rPr>
          <w:rFonts w:asciiTheme="minorHAnsi" w:hAnsiTheme="minorHAnsi" w:cstheme="minorHAnsi"/>
        </w:rPr>
        <w:t xml:space="preserve">arché, ainsi que des habilitations à jour nécessaires à l’exécution des </w:t>
      </w:r>
      <w:r w:rsidR="006843C3">
        <w:rPr>
          <w:rFonts w:asciiTheme="minorHAnsi" w:hAnsiTheme="minorHAnsi" w:cstheme="minorHAnsi"/>
        </w:rPr>
        <w:t>P</w:t>
      </w:r>
      <w:r w:rsidR="006843C3" w:rsidRPr="00E779A8">
        <w:rPr>
          <w:rFonts w:asciiTheme="minorHAnsi" w:hAnsiTheme="minorHAnsi" w:cstheme="minorHAnsi"/>
        </w:rPr>
        <w:t>restations</w:t>
      </w:r>
      <w:r w:rsidR="00B44570">
        <w:rPr>
          <w:rFonts w:asciiTheme="minorHAnsi" w:hAnsiTheme="minorHAnsi" w:cstheme="minorHAnsi"/>
        </w:rPr>
        <w:t> ;</w:t>
      </w:r>
    </w:p>
    <w:p w14:paraId="5EC6AB70" w14:textId="77777777" w:rsidR="003679F9" w:rsidRDefault="003679F9" w:rsidP="003679F9">
      <w:pPr>
        <w:pStyle w:val="Paragraphedeliste"/>
        <w:numPr>
          <w:ilvl w:val="0"/>
          <w:numId w:val="34"/>
        </w:numPr>
        <w:suppressAutoHyphens w:val="0"/>
        <w:rPr>
          <w:rFonts w:asciiTheme="minorHAnsi" w:hAnsiTheme="minorHAnsi" w:cstheme="minorHAnsi"/>
        </w:rPr>
      </w:pPr>
      <w:r w:rsidRPr="00E779A8">
        <w:rPr>
          <w:rFonts w:asciiTheme="minorHAnsi" w:hAnsiTheme="minorHAnsi" w:cstheme="minorHAnsi"/>
        </w:rPr>
        <w:t>De tous les outils et de tous les moyens techniques nécessaires à l’accomplissement de leurs missions.</w:t>
      </w:r>
    </w:p>
    <w:p w14:paraId="458D5FB3" w14:textId="05560E8B" w:rsidR="003679F9" w:rsidRDefault="003679F9" w:rsidP="003679F9">
      <w:r w:rsidRPr="0074220C">
        <w:rPr>
          <w:rFonts w:cstheme="minorHAnsi"/>
        </w:rPr>
        <w:t>D’une manière générale, l’ensemble des moyens nécessaires à la réalisation des interventions</w:t>
      </w:r>
      <w:r>
        <w:rPr>
          <w:rFonts w:cstheme="minorHAnsi"/>
        </w:rPr>
        <w:t xml:space="preserve"> est</w:t>
      </w:r>
      <w:r w:rsidRPr="0074220C">
        <w:rPr>
          <w:rFonts w:cstheme="minorHAnsi"/>
        </w:rPr>
        <w:t xml:space="preserve"> à la charge du titulaire et </w:t>
      </w:r>
      <w:r>
        <w:rPr>
          <w:rFonts w:cstheme="minorHAnsi"/>
        </w:rPr>
        <w:t>est</w:t>
      </w:r>
      <w:r w:rsidRPr="0074220C">
        <w:rPr>
          <w:rFonts w:cstheme="minorHAnsi"/>
        </w:rPr>
        <w:t xml:space="preserve"> conforme à la réglementation en vigueur.</w:t>
      </w:r>
      <w:r w:rsidRPr="0069596C">
        <w:rPr>
          <w:rFonts w:cstheme="minorHAnsi"/>
        </w:rPr>
        <w:t xml:space="preserve"> Aucun matériel ni aucun outillage n’est fourni par l’EFS</w:t>
      </w:r>
      <w:r w:rsidR="0056321A">
        <w:rPr>
          <w:rFonts w:cstheme="minorHAnsi"/>
        </w:rPr>
        <w:t>-IDF</w:t>
      </w:r>
      <w:r w:rsidRPr="0069596C">
        <w:rPr>
          <w:rFonts w:cstheme="minorHAnsi"/>
        </w:rPr>
        <w:t>.</w:t>
      </w:r>
    </w:p>
    <w:p w14:paraId="444421E1" w14:textId="3B14D94D" w:rsidR="003679F9" w:rsidRPr="007C4049" w:rsidRDefault="003679F9" w:rsidP="00085CDB">
      <w:pPr>
        <w:pStyle w:val="Titre3"/>
      </w:pPr>
      <w:bookmarkStart w:id="14" w:name="_Toc150250743"/>
      <w:r>
        <w:lastRenderedPageBreak/>
        <w:t xml:space="preserve">Spécifications pour la </w:t>
      </w:r>
      <w:r w:rsidRPr="003679F9">
        <w:t>maintenance préventive des incubateurs CO</w:t>
      </w:r>
      <w:r w:rsidRPr="00BB03AA">
        <w:rPr>
          <w:vertAlign w:val="subscript"/>
        </w:rPr>
        <w:t>2</w:t>
      </w:r>
      <w:bookmarkEnd w:id="14"/>
      <w:r w:rsidR="00DE2B4E">
        <w:t xml:space="preserve"> (lot 1)</w:t>
      </w:r>
    </w:p>
    <w:p w14:paraId="2FDB46E2" w14:textId="58486355" w:rsidR="003679F9" w:rsidRDefault="003679F9" w:rsidP="003679F9">
      <w:pPr>
        <w:spacing w:before="0" w:line="240" w:lineRule="atLeast"/>
      </w:pPr>
      <w:r w:rsidRPr="00057321">
        <w:t xml:space="preserve">Les prestations faisant l’objet </w:t>
      </w:r>
      <w:r>
        <w:t>de ce lot</w:t>
      </w:r>
      <w:r w:rsidRPr="00057321">
        <w:t xml:space="preserve"> comprennent les opérations de maintenance préventive s</w:t>
      </w:r>
      <w:r>
        <w:t>ystématique</w:t>
      </w:r>
      <w:r w:rsidR="006843C3">
        <w:t xml:space="preserve"> des incubateurs CO</w:t>
      </w:r>
      <w:r w:rsidR="006843C3">
        <w:rPr>
          <w:vertAlign w:val="subscript"/>
        </w:rPr>
        <w:t>2</w:t>
      </w:r>
      <w:r w:rsidRPr="00057321">
        <w:t xml:space="preserve">. </w:t>
      </w:r>
    </w:p>
    <w:p w14:paraId="0A3B201A" w14:textId="77777777" w:rsidR="003679F9" w:rsidRPr="00057321" w:rsidRDefault="003679F9" w:rsidP="003679F9">
      <w:pPr>
        <w:spacing w:before="0" w:line="240" w:lineRule="atLeast"/>
      </w:pPr>
      <w:r w:rsidRPr="0003666B">
        <w:t>Le Titulaire doit se conformer aux notices techniques des différents constructeurs, notamment lorsque les tâches sont liées à la durée de fonctionnement des équipements. S’il déroge à celle-ci ou s’il y apporte des modifications, il doit les justifier par son retour d’expérience accompagné d’un justificatif technique documenté.</w:t>
      </w:r>
      <w:r w:rsidRPr="00510A53">
        <w:t xml:space="preserve"> </w:t>
      </w:r>
    </w:p>
    <w:p w14:paraId="194B2A50" w14:textId="1CD1A236" w:rsidR="003679F9" w:rsidRPr="00057321" w:rsidRDefault="003679F9" w:rsidP="003679F9">
      <w:pPr>
        <w:spacing w:before="0" w:line="240" w:lineRule="atLeast"/>
      </w:pPr>
      <w:r w:rsidRPr="00057321">
        <w:t xml:space="preserve">Le </w:t>
      </w:r>
      <w:r>
        <w:t>T</w:t>
      </w:r>
      <w:r w:rsidRPr="00057321">
        <w:t>itulaire</w:t>
      </w:r>
      <w:r>
        <w:t xml:space="preserve"> effectue une visite de maintenance préventive par an sur </w:t>
      </w:r>
      <w:r w:rsidR="00DE2B4E">
        <w:t xml:space="preserve">chaque </w:t>
      </w:r>
      <w:r>
        <w:t>équipement du parc</w:t>
      </w:r>
      <w:r w:rsidR="006D4742">
        <w:t xml:space="preserve"> à l’exception des 3 incubateurs en stock précités</w:t>
      </w:r>
      <w:r>
        <w:t>.</w:t>
      </w:r>
      <w:r w:rsidRPr="00057321">
        <w:t xml:space="preserve"> </w:t>
      </w:r>
    </w:p>
    <w:p w14:paraId="73A3009F" w14:textId="40AD57B1" w:rsidR="003679F9" w:rsidRPr="00057321" w:rsidRDefault="003679F9" w:rsidP="003679F9">
      <w:pPr>
        <w:spacing w:before="0" w:line="240" w:lineRule="atLeast"/>
      </w:pPr>
      <w:r w:rsidRPr="00057321">
        <w:t xml:space="preserve">La main d’œuvre, les déplacements, </w:t>
      </w:r>
      <w:r>
        <w:t xml:space="preserve">les pièces détachées fournis dans le cadre de la maintenance préventive, </w:t>
      </w:r>
      <w:r w:rsidRPr="00057321">
        <w:t>le traitement des déchets liés à cette opération et tous les frais annexes sont compris dans</w:t>
      </w:r>
      <w:r w:rsidR="008D7DEA">
        <w:t xml:space="preserve"> le prix global et forfaitaire</w:t>
      </w:r>
      <w:r w:rsidRPr="00057321">
        <w:t>.</w:t>
      </w:r>
    </w:p>
    <w:p w14:paraId="4F5BD17E" w14:textId="6DD7E539" w:rsidR="003679F9" w:rsidRPr="00057321" w:rsidRDefault="003679F9" w:rsidP="003679F9">
      <w:pPr>
        <w:spacing w:before="0" w:line="240" w:lineRule="atLeast"/>
      </w:pPr>
      <w:r w:rsidRPr="00057321">
        <w:t xml:space="preserve">Les </w:t>
      </w:r>
      <w:r w:rsidR="007E22DA">
        <w:t>date</w:t>
      </w:r>
      <w:r w:rsidR="008D7DEA">
        <w:t>s</w:t>
      </w:r>
      <w:r w:rsidR="007E22DA">
        <w:t xml:space="preserve"> de </w:t>
      </w:r>
      <w:r w:rsidRPr="00057321">
        <w:t xml:space="preserve">visites préventives pour tous les équipements concernés sont établies d’un commun accord selon un planning annuel préétabli avec le pôle Biomédical de </w:t>
      </w:r>
      <w:r w:rsidR="00DE2B4E" w:rsidRPr="00057321">
        <w:t>l’EFS</w:t>
      </w:r>
      <w:r w:rsidR="00DE2B4E">
        <w:t>-</w:t>
      </w:r>
      <w:r w:rsidRPr="00057321">
        <w:t>IDF en fonction des nécessités des services</w:t>
      </w:r>
      <w:r w:rsidR="0029014C">
        <w:t xml:space="preserve"> lors de la réunion de lancement</w:t>
      </w:r>
      <w:r w:rsidRPr="00057321">
        <w:t>. Ce planning est transmis pour validation du pôle biomédical par mail (</w:t>
      </w:r>
      <w:hyperlink r:id="rId15" w:history="1">
        <w:r w:rsidRPr="0087012D">
          <w:rPr>
            <w:rStyle w:val="Lienhypertexte"/>
          </w:rPr>
          <w:t>idfr.biomed-maintenance@efs.sante.fr</w:t>
        </w:r>
      </w:hyperlink>
      <w:r w:rsidRPr="00057321">
        <w:t xml:space="preserve">) sous format PDF au maximum 1 mois après la notification du </w:t>
      </w:r>
      <w:r w:rsidR="00DE2B4E">
        <w:t>M</w:t>
      </w:r>
      <w:r w:rsidR="00DE2B4E" w:rsidRPr="00057321">
        <w:t xml:space="preserve">arché </w:t>
      </w:r>
      <w:r w:rsidRPr="00057321">
        <w:t>et renvoyé à chaque début de période de reconduction du marché.</w:t>
      </w:r>
    </w:p>
    <w:p w14:paraId="1080A0D3" w14:textId="7CB1BE59" w:rsidR="003679F9" w:rsidRPr="00057321" w:rsidRDefault="003679F9" w:rsidP="003679F9">
      <w:pPr>
        <w:spacing w:before="0" w:line="240" w:lineRule="atLeast"/>
      </w:pPr>
      <w:r w:rsidRPr="00057321">
        <w:t>Si l’une des deux parties désire déplacer une visite, elle en informe l’autre par écrit au moins deux semaines avant la date prévue</w:t>
      </w:r>
      <w:r w:rsidR="00DE2B4E">
        <w:t xml:space="preserve"> de la visite</w:t>
      </w:r>
      <w:r w:rsidRPr="00057321">
        <w:t xml:space="preserve">. Un avancement ou un report des visites ne peut excéder un mois sauf accord spécifique de </w:t>
      </w:r>
      <w:r w:rsidR="00DE2B4E" w:rsidRPr="00057321">
        <w:t>l’EFS</w:t>
      </w:r>
      <w:r w:rsidR="00DE2B4E">
        <w:t>-</w:t>
      </w:r>
      <w:r w:rsidRPr="00057321">
        <w:t>IDF.</w:t>
      </w:r>
    </w:p>
    <w:p w14:paraId="31A66E28" w14:textId="4105719A" w:rsidR="003679F9" w:rsidRPr="00057321" w:rsidRDefault="003679F9" w:rsidP="003679F9">
      <w:pPr>
        <w:spacing w:before="0" w:line="240" w:lineRule="atLeast"/>
      </w:pPr>
      <w:r>
        <w:t>Le T</w:t>
      </w:r>
      <w:r w:rsidRPr="00057321">
        <w:t xml:space="preserve">itulaire ne peut exécuter sa prestation de maintenance préventive à l’occasion d’une maintenance corrective, sauf accord spécifique de </w:t>
      </w:r>
      <w:r w:rsidR="00DE2B4E" w:rsidRPr="00057321">
        <w:t>l’EFS</w:t>
      </w:r>
      <w:r w:rsidR="00DE2B4E">
        <w:t>-</w:t>
      </w:r>
      <w:r w:rsidRPr="00057321">
        <w:t xml:space="preserve">IDF. A l’inverse, une intervention de maintenance corrective est possible lors d’une maintenance préventive en respectant les modalités d’exécution spécifiées dans le présent </w:t>
      </w:r>
      <w:r w:rsidR="00DE2B4E">
        <w:t>AE-CCP</w:t>
      </w:r>
      <w:r w:rsidRPr="00057321">
        <w:t>.</w:t>
      </w:r>
    </w:p>
    <w:p w14:paraId="58DCD483" w14:textId="77777777" w:rsidR="003679F9" w:rsidRPr="00057321" w:rsidRDefault="003679F9" w:rsidP="003679F9">
      <w:pPr>
        <w:spacing w:before="0" w:line="240" w:lineRule="atLeast"/>
        <w:rPr>
          <w:rFonts w:cstheme="minorHAnsi"/>
        </w:rPr>
      </w:pPr>
    </w:p>
    <w:p w14:paraId="2AD19995" w14:textId="77777777" w:rsidR="003679F9" w:rsidRPr="00057321" w:rsidRDefault="003679F9" w:rsidP="003679F9">
      <w:pPr>
        <w:spacing w:before="0" w:line="240" w:lineRule="atLeast"/>
      </w:pPr>
      <w:r>
        <w:t xml:space="preserve">La maintenance préventive comporte à minima les opérations suivantes : </w:t>
      </w:r>
    </w:p>
    <w:p w14:paraId="45FDA37F" w14:textId="77777777" w:rsidR="003679F9" w:rsidRDefault="003679F9" w:rsidP="003679F9">
      <w:pPr>
        <w:numPr>
          <w:ilvl w:val="0"/>
          <w:numId w:val="36"/>
        </w:numPr>
        <w:suppressAutoHyphens w:val="0"/>
        <w:spacing w:before="0" w:line="240" w:lineRule="atLeast"/>
        <w:rPr>
          <w:rFonts w:asciiTheme="majorHAnsi" w:eastAsia="Calibri" w:hAnsiTheme="majorHAnsi" w:cstheme="majorHAnsi"/>
        </w:rPr>
      </w:pPr>
      <w:r w:rsidRPr="00057321">
        <w:rPr>
          <w:rFonts w:asciiTheme="majorHAnsi" w:eastAsia="Calibri" w:hAnsiTheme="majorHAnsi" w:cstheme="majorHAnsi"/>
        </w:rPr>
        <w:t>Contrôle de l’état général extérieur ;</w:t>
      </w:r>
    </w:p>
    <w:p w14:paraId="2E762C15" w14:textId="77777777" w:rsidR="003679F9" w:rsidRPr="00057321" w:rsidRDefault="003679F9" w:rsidP="003679F9">
      <w:pPr>
        <w:numPr>
          <w:ilvl w:val="0"/>
          <w:numId w:val="36"/>
        </w:numPr>
        <w:suppressAutoHyphens w:val="0"/>
        <w:spacing w:before="0" w:line="240" w:lineRule="atLeast"/>
        <w:rPr>
          <w:rFonts w:asciiTheme="majorHAnsi" w:eastAsia="Calibri" w:hAnsiTheme="majorHAnsi" w:cstheme="majorHAnsi"/>
        </w:rPr>
      </w:pPr>
      <w:r>
        <w:rPr>
          <w:rFonts w:asciiTheme="majorHAnsi" w:eastAsia="Calibri" w:hAnsiTheme="majorHAnsi" w:cstheme="majorHAnsi"/>
        </w:rPr>
        <w:t>Contrôle des branchements électriques ;</w:t>
      </w:r>
    </w:p>
    <w:p w14:paraId="0685FF85" w14:textId="77777777" w:rsidR="003679F9" w:rsidRPr="00057321" w:rsidRDefault="003679F9" w:rsidP="003679F9">
      <w:pPr>
        <w:numPr>
          <w:ilvl w:val="0"/>
          <w:numId w:val="36"/>
        </w:numPr>
        <w:suppressAutoHyphens w:val="0"/>
        <w:spacing w:before="0" w:line="240" w:lineRule="atLeast"/>
        <w:rPr>
          <w:rFonts w:asciiTheme="majorHAnsi" w:eastAsia="Calibri" w:hAnsiTheme="majorHAnsi" w:cstheme="majorHAnsi"/>
        </w:rPr>
      </w:pPr>
      <w:r w:rsidRPr="00057321">
        <w:rPr>
          <w:rFonts w:eastAsia="Calibri" w:cstheme="minorHAnsi"/>
        </w:rPr>
        <w:t>Vérification de l’affichage, du paramétrage ;</w:t>
      </w:r>
    </w:p>
    <w:p w14:paraId="5DA83548" w14:textId="77777777" w:rsidR="003679F9" w:rsidRPr="00057321" w:rsidRDefault="003679F9" w:rsidP="003679F9">
      <w:pPr>
        <w:numPr>
          <w:ilvl w:val="0"/>
          <w:numId w:val="36"/>
        </w:numPr>
        <w:suppressAutoHyphens w:val="0"/>
        <w:spacing w:before="0" w:line="240" w:lineRule="atLeast"/>
        <w:rPr>
          <w:rFonts w:asciiTheme="majorHAnsi" w:eastAsia="Calibri" w:hAnsiTheme="majorHAnsi" w:cstheme="majorHAnsi"/>
        </w:rPr>
      </w:pPr>
      <w:r w:rsidRPr="00057321">
        <w:rPr>
          <w:rFonts w:eastAsia="Calibri" w:cstheme="minorHAnsi"/>
        </w:rPr>
        <w:t>Contrôle de la stabilité de l’équipement (réglage pieds)</w:t>
      </w:r>
      <w:r>
        <w:rPr>
          <w:rFonts w:eastAsia="Calibri" w:cstheme="minorHAnsi"/>
        </w:rPr>
        <w:t> ;</w:t>
      </w:r>
    </w:p>
    <w:p w14:paraId="1910EC31" w14:textId="77777777" w:rsidR="003679F9" w:rsidRPr="006B5AB6" w:rsidRDefault="003679F9" w:rsidP="003679F9">
      <w:pPr>
        <w:numPr>
          <w:ilvl w:val="0"/>
          <w:numId w:val="36"/>
        </w:numPr>
        <w:suppressAutoHyphens w:val="0"/>
        <w:spacing w:before="0" w:line="240" w:lineRule="atLeast"/>
        <w:rPr>
          <w:rFonts w:asciiTheme="majorHAnsi" w:eastAsia="Calibri" w:hAnsiTheme="majorHAnsi" w:cstheme="majorHAnsi"/>
        </w:rPr>
      </w:pPr>
      <w:r w:rsidRPr="00057321">
        <w:rPr>
          <w:rFonts w:eastAsia="Calibri" w:cstheme="minorHAnsi"/>
        </w:rPr>
        <w:t>Vérification et nettoyage du système d’ouverture (</w:t>
      </w:r>
      <w:r>
        <w:rPr>
          <w:rFonts w:eastAsia="Calibri" w:cstheme="minorHAnsi"/>
        </w:rPr>
        <w:t xml:space="preserve">portes, </w:t>
      </w:r>
      <w:r w:rsidRPr="00057321">
        <w:rPr>
          <w:rFonts w:eastAsia="Calibri" w:cstheme="minorHAnsi"/>
        </w:rPr>
        <w:t>charnière</w:t>
      </w:r>
      <w:r>
        <w:rPr>
          <w:rFonts w:eastAsia="Calibri" w:cstheme="minorHAnsi"/>
        </w:rPr>
        <w:t>s</w:t>
      </w:r>
      <w:r w:rsidRPr="00057321">
        <w:rPr>
          <w:rFonts w:eastAsia="Calibri" w:cstheme="minorHAnsi"/>
        </w:rPr>
        <w:t>, joint de porte, serrure, contact de porte, ajustement de la porte</w:t>
      </w:r>
      <w:r>
        <w:rPr>
          <w:rFonts w:eastAsia="Calibri" w:cstheme="minorHAnsi"/>
        </w:rPr>
        <w:t>, poignée de porte</w:t>
      </w:r>
      <w:r w:rsidRPr="00057321">
        <w:rPr>
          <w:rFonts w:eastAsia="Calibri" w:cstheme="minorHAnsi"/>
        </w:rPr>
        <w:t>)</w:t>
      </w:r>
      <w:r>
        <w:rPr>
          <w:rFonts w:eastAsia="Calibri" w:cstheme="minorHAnsi"/>
        </w:rPr>
        <w:t> ;</w:t>
      </w:r>
    </w:p>
    <w:p w14:paraId="3941CFE5" w14:textId="77777777" w:rsidR="003679F9" w:rsidRDefault="003679F9" w:rsidP="003679F9">
      <w:pPr>
        <w:numPr>
          <w:ilvl w:val="0"/>
          <w:numId w:val="36"/>
        </w:numPr>
        <w:suppressAutoHyphens w:val="0"/>
        <w:spacing w:before="0" w:line="240" w:lineRule="atLeast"/>
        <w:rPr>
          <w:rFonts w:asciiTheme="majorHAnsi" w:eastAsia="Calibri" w:hAnsiTheme="majorHAnsi" w:cstheme="majorHAnsi"/>
        </w:rPr>
      </w:pPr>
      <w:r>
        <w:rPr>
          <w:rFonts w:asciiTheme="majorHAnsi" w:eastAsia="Calibri" w:hAnsiTheme="majorHAnsi" w:cstheme="majorHAnsi"/>
        </w:rPr>
        <w:t>Contrôle de l’intégrité de la cuve ;</w:t>
      </w:r>
    </w:p>
    <w:p w14:paraId="2CD15198" w14:textId="77777777" w:rsidR="003679F9" w:rsidRDefault="003679F9" w:rsidP="003679F9">
      <w:pPr>
        <w:numPr>
          <w:ilvl w:val="0"/>
          <w:numId w:val="36"/>
        </w:numPr>
        <w:suppressAutoHyphens w:val="0"/>
        <w:spacing w:before="0" w:line="240" w:lineRule="atLeast"/>
        <w:rPr>
          <w:rFonts w:asciiTheme="majorHAnsi" w:eastAsia="Calibri" w:hAnsiTheme="majorHAnsi" w:cstheme="majorHAnsi"/>
        </w:rPr>
      </w:pPr>
      <w:r>
        <w:rPr>
          <w:rFonts w:asciiTheme="majorHAnsi" w:eastAsia="Calibri" w:hAnsiTheme="majorHAnsi" w:cstheme="majorHAnsi"/>
        </w:rPr>
        <w:t>Vérification et nettoyage des organes de chauffage et de ventilation ;</w:t>
      </w:r>
    </w:p>
    <w:p w14:paraId="7534000B" w14:textId="77777777" w:rsidR="003679F9" w:rsidRDefault="003679F9" w:rsidP="003679F9">
      <w:pPr>
        <w:numPr>
          <w:ilvl w:val="0"/>
          <w:numId w:val="36"/>
        </w:numPr>
        <w:suppressAutoHyphens w:val="0"/>
        <w:spacing w:before="0" w:line="240" w:lineRule="atLeast"/>
        <w:rPr>
          <w:rFonts w:asciiTheme="majorHAnsi" w:eastAsia="Calibri" w:hAnsiTheme="majorHAnsi" w:cstheme="majorHAnsi"/>
        </w:rPr>
      </w:pPr>
      <w:r w:rsidRPr="00EC4736">
        <w:rPr>
          <w:rFonts w:asciiTheme="majorHAnsi" w:eastAsia="Calibri" w:hAnsiTheme="majorHAnsi" w:cstheme="majorHAnsi"/>
        </w:rPr>
        <w:t xml:space="preserve">Vérification et nettoyage des </w:t>
      </w:r>
      <w:r>
        <w:rPr>
          <w:rFonts w:asciiTheme="majorHAnsi" w:eastAsia="Calibri" w:hAnsiTheme="majorHAnsi" w:cstheme="majorHAnsi"/>
        </w:rPr>
        <w:t xml:space="preserve">organes de gestion des </w:t>
      </w:r>
      <w:proofErr w:type="spellStart"/>
      <w:r>
        <w:rPr>
          <w:rFonts w:asciiTheme="majorHAnsi" w:eastAsia="Calibri" w:hAnsiTheme="majorHAnsi" w:cstheme="majorHAnsi"/>
        </w:rPr>
        <w:t>gazs</w:t>
      </w:r>
      <w:proofErr w:type="spellEnd"/>
      <w:r>
        <w:rPr>
          <w:rFonts w:asciiTheme="majorHAnsi" w:eastAsia="Calibri" w:hAnsiTheme="majorHAnsi" w:cstheme="majorHAnsi"/>
        </w:rPr>
        <w:t> ;</w:t>
      </w:r>
    </w:p>
    <w:p w14:paraId="66F29F4E" w14:textId="77777777" w:rsidR="003679F9" w:rsidRDefault="003679F9" w:rsidP="003679F9">
      <w:pPr>
        <w:numPr>
          <w:ilvl w:val="0"/>
          <w:numId w:val="36"/>
        </w:numPr>
        <w:suppressAutoHyphens w:val="0"/>
        <w:spacing w:before="0" w:line="240" w:lineRule="atLeast"/>
        <w:rPr>
          <w:rFonts w:asciiTheme="majorHAnsi" w:eastAsia="Calibri" w:hAnsiTheme="majorHAnsi" w:cstheme="majorHAnsi"/>
        </w:rPr>
      </w:pPr>
      <w:r>
        <w:rPr>
          <w:rFonts w:asciiTheme="majorHAnsi" w:eastAsia="Calibri" w:hAnsiTheme="majorHAnsi" w:cstheme="majorHAnsi"/>
        </w:rPr>
        <w:t>Effectuer un étalonnage de la sonde CO</w:t>
      </w:r>
      <w:r w:rsidRPr="00BD2572">
        <w:rPr>
          <w:rFonts w:asciiTheme="majorHAnsi" w:eastAsia="Calibri" w:hAnsiTheme="majorHAnsi" w:cstheme="majorHAnsi"/>
          <w:vertAlign w:val="subscript"/>
        </w:rPr>
        <w:t>2</w:t>
      </w:r>
      <w:r>
        <w:rPr>
          <w:rFonts w:asciiTheme="majorHAnsi" w:eastAsia="Calibri" w:hAnsiTheme="majorHAnsi" w:cstheme="majorHAnsi"/>
        </w:rPr>
        <w:t> ;</w:t>
      </w:r>
    </w:p>
    <w:p w14:paraId="04D6502D" w14:textId="77777777" w:rsidR="003679F9" w:rsidRDefault="003679F9" w:rsidP="003679F9">
      <w:pPr>
        <w:numPr>
          <w:ilvl w:val="0"/>
          <w:numId w:val="36"/>
        </w:numPr>
        <w:suppressAutoHyphens w:val="0"/>
        <w:spacing w:before="0" w:line="240" w:lineRule="atLeast"/>
        <w:rPr>
          <w:rFonts w:asciiTheme="majorHAnsi" w:eastAsia="Calibri" w:hAnsiTheme="majorHAnsi" w:cstheme="majorHAnsi"/>
        </w:rPr>
      </w:pPr>
      <w:r>
        <w:rPr>
          <w:rFonts w:cs="Arial"/>
          <w:color w:val="222222"/>
        </w:rPr>
        <w:t>Mises à jour des logiciels et des microprogrammes si besoin ;</w:t>
      </w:r>
    </w:p>
    <w:p w14:paraId="2CCE83D9" w14:textId="77777777" w:rsidR="003679F9" w:rsidRPr="006B5AB6" w:rsidRDefault="003679F9" w:rsidP="003679F9">
      <w:pPr>
        <w:numPr>
          <w:ilvl w:val="0"/>
          <w:numId w:val="36"/>
        </w:numPr>
        <w:suppressAutoHyphens w:val="0"/>
        <w:spacing w:before="0" w:line="240" w:lineRule="atLeast"/>
        <w:rPr>
          <w:rFonts w:asciiTheme="majorHAnsi" w:eastAsia="Calibri" w:hAnsiTheme="majorHAnsi" w:cstheme="majorHAnsi"/>
        </w:rPr>
      </w:pPr>
      <w:r>
        <w:rPr>
          <w:rFonts w:asciiTheme="majorHAnsi" w:eastAsia="Calibri" w:hAnsiTheme="majorHAnsi" w:cstheme="majorHAnsi"/>
        </w:rPr>
        <w:t xml:space="preserve">Vérification des éléments de sécurité et des </w:t>
      </w:r>
      <w:r w:rsidRPr="00057321">
        <w:rPr>
          <w:rFonts w:eastAsia="Calibri" w:cstheme="minorHAnsi"/>
        </w:rPr>
        <w:t>alarmes locales</w:t>
      </w:r>
      <w:r>
        <w:rPr>
          <w:rFonts w:eastAsia="Calibri" w:cstheme="minorHAnsi"/>
        </w:rPr>
        <w:t>.</w:t>
      </w:r>
    </w:p>
    <w:p w14:paraId="09A4E9D6" w14:textId="4ED814F2" w:rsidR="003679F9" w:rsidRPr="00057321" w:rsidRDefault="003679F9" w:rsidP="003679F9">
      <w:pPr>
        <w:spacing w:before="0" w:line="240" w:lineRule="atLeast"/>
        <w:rPr>
          <w:rFonts w:asciiTheme="majorHAnsi" w:hAnsiTheme="majorHAnsi" w:cstheme="majorHAnsi"/>
        </w:rPr>
      </w:pPr>
      <w:r>
        <w:t>Le T</w:t>
      </w:r>
      <w:r w:rsidRPr="00057321">
        <w:t>itulaire conserve l'entière responsabilité d</w:t>
      </w:r>
      <w:r w:rsidR="001852B9">
        <w:t>u service</w:t>
      </w:r>
      <w:r w:rsidRPr="00057321">
        <w:t xml:space="preserve"> </w:t>
      </w:r>
      <w:r w:rsidR="001852B9">
        <w:t>de</w:t>
      </w:r>
      <w:r w:rsidRPr="00057321">
        <w:t xml:space="preserve"> maintenance, et il lui appartient de mettre en œuvre les moyens suffisants</w:t>
      </w:r>
      <w:r w:rsidR="00DE2B4E">
        <w:t>.</w:t>
      </w:r>
    </w:p>
    <w:p w14:paraId="16AB6D98" w14:textId="77777777" w:rsidR="003679F9" w:rsidRDefault="003679F9" w:rsidP="003679F9"/>
    <w:p w14:paraId="3AA53F30" w14:textId="08E3EC7A" w:rsidR="00D9623B" w:rsidRPr="009206FA" w:rsidRDefault="00DE2B4E" w:rsidP="00D9623B">
      <w:pPr>
        <w:spacing w:before="0" w:after="0" w:line="240" w:lineRule="exact"/>
        <w:rPr>
          <w:rFonts w:cs="Arial"/>
        </w:rPr>
      </w:pPr>
      <w:r>
        <w:lastRenderedPageBreak/>
        <w:t>L’EFS-</w:t>
      </w:r>
      <w:r w:rsidR="003679F9">
        <w:t>IDF se réserve le droit de demander en cas de besoin, une maintenance préventive ponctuelle</w:t>
      </w:r>
      <w:r w:rsidR="003679F9" w:rsidRPr="00057321">
        <w:rPr>
          <w:rFonts w:asciiTheme="majorHAnsi" w:hAnsiTheme="majorHAnsi" w:cstheme="majorHAnsi"/>
        </w:rPr>
        <w:t xml:space="preserve"> dans le cadre de la remise en service d’un équipement en stock</w:t>
      </w:r>
      <w:r w:rsidR="003679F9">
        <w:rPr>
          <w:rFonts w:asciiTheme="majorHAnsi" w:hAnsiTheme="majorHAnsi" w:cstheme="majorHAnsi"/>
        </w:rPr>
        <w:t>, ou de l’achat d’un nouvel équipement</w:t>
      </w:r>
      <w:r w:rsidR="003679F9" w:rsidRPr="00057321">
        <w:rPr>
          <w:rFonts w:asciiTheme="majorHAnsi" w:hAnsiTheme="majorHAnsi" w:cstheme="majorHAnsi"/>
        </w:rPr>
        <w:t>.</w:t>
      </w:r>
      <w:r w:rsidR="00D9623B">
        <w:rPr>
          <w:rFonts w:asciiTheme="majorHAnsi" w:hAnsiTheme="majorHAnsi" w:cstheme="majorHAnsi"/>
        </w:rPr>
        <w:t xml:space="preserve"> </w:t>
      </w:r>
      <w:r w:rsidR="00D9623B" w:rsidRPr="009206FA">
        <w:rPr>
          <w:rFonts w:cs="Arial"/>
        </w:rPr>
        <w:t xml:space="preserve">Le </w:t>
      </w:r>
      <w:r w:rsidR="00D9623B">
        <w:rPr>
          <w:rFonts w:cs="Arial"/>
        </w:rPr>
        <w:t>T</w:t>
      </w:r>
      <w:r w:rsidR="00D9623B" w:rsidRPr="009206FA">
        <w:rPr>
          <w:rFonts w:cs="Arial"/>
        </w:rPr>
        <w:t xml:space="preserve">itulaire s’engage à intervenir dans un délai de </w:t>
      </w:r>
      <w:r w:rsidR="00D9623B">
        <w:rPr>
          <w:rFonts w:cs="Arial"/>
        </w:rPr>
        <w:t>3</w:t>
      </w:r>
      <w:r w:rsidR="00D9623B" w:rsidRPr="009206FA">
        <w:rPr>
          <w:rFonts w:cs="Arial"/>
        </w:rPr>
        <w:t xml:space="preserve"> jours ouvrés à compter de la demande de l’EFS-IDF par courriel. </w:t>
      </w:r>
    </w:p>
    <w:p w14:paraId="49981232" w14:textId="79E15912" w:rsidR="003679F9" w:rsidRPr="00057321" w:rsidRDefault="003679F9" w:rsidP="003679F9">
      <w:pPr>
        <w:rPr>
          <w:rFonts w:asciiTheme="majorHAnsi" w:hAnsiTheme="majorHAnsi" w:cstheme="majorHAnsi"/>
        </w:rPr>
      </w:pPr>
    </w:p>
    <w:p w14:paraId="5C0BA915" w14:textId="70938F52" w:rsidR="003679F9" w:rsidRPr="0051187B" w:rsidRDefault="003679F9" w:rsidP="00085CDB">
      <w:pPr>
        <w:pStyle w:val="Titre3"/>
      </w:pPr>
      <w:bookmarkStart w:id="15" w:name="_Toc150250744"/>
      <w:r>
        <w:t xml:space="preserve">Spécifications </w:t>
      </w:r>
      <w:r w:rsidR="000B3C27">
        <w:t xml:space="preserve">communes </w:t>
      </w:r>
      <w:r>
        <w:t>pour la m</w:t>
      </w:r>
      <w:r w:rsidRPr="0051187B">
        <w:t>aintenance corrective des incubateurs CO2 et étuves de laboratoire</w:t>
      </w:r>
      <w:bookmarkEnd w:id="15"/>
    </w:p>
    <w:p w14:paraId="2778662A" w14:textId="3A06CDB0" w:rsidR="003679F9" w:rsidRPr="006A4A0B" w:rsidRDefault="003679F9" w:rsidP="006A4A0B">
      <w:r w:rsidRPr="009206FA">
        <w:t xml:space="preserve">Les prestations faisant l’objet </w:t>
      </w:r>
      <w:r w:rsidR="006D4742">
        <w:t xml:space="preserve">du Marché </w:t>
      </w:r>
      <w:r w:rsidRPr="009206FA">
        <w:t xml:space="preserve">comprennent les opérations de maintenance </w:t>
      </w:r>
      <w:r>
        <w:t>corrective</w:t>
      </w:r>
      <w:r w:rsidRPr="009206FA">
        <w:t>.</w:t>
      </w:r>
    </w:p>
    <w:p w14:paraId="50F4296E" w14:textId="77777777" w:rsidR="003679F9" w:rsidRDefault="003679F9" w:rsidP="00085CDB">
      <w:pPr>
        <w:pStyle w:val="Titre4"/>
        <w:rPr>
          <w:lang w:eastAsia="fr-FR"/>
        </w:rPr>
      </w:pPr>
      <w:bookmarkStart w:id="16" w:name="_Toc150250745"/>
      <w:r>
        <w:rPr>
          <w:lang w:eastAsia="fr-FR"/>
        </w:rPr>
        <w:t>Modalités d’exécution</w:t>
      </w:r>
      <w:bookmarkEnd w:id="16"/>
      <w:r>
        <w:rPr>
          <w:lang w:eastAsia="fr-FR"/>
        </w:rPr>
        <w:t xml:space="preserve"> </w:t>
      </w:r>
    </w:p>
    <w:p w14:paraId="41E64870" w14:textId="77777777" w:rsidR="003679F9" w:rsidRPr="00F60AF3" w:rsidRDefault="003679F9" w:rsidP="003679F9">
      <w:pPr>
        <w:rPr>
          <w:lang w:eastAsia="fr-FR"/>
        </w:rPr>
      </w:pPr>
      <w:r>
        <w:rPr>
          <w:lang w:eastAsia="fr-FR"/>
        </w:rPr>
        <w:t>Les délais maximum contractuels sont définis ci-après.</w:t>
      </w:r>
    </w:p>
    <w:p w14:paraId="3A75C49C" w14:textId="77777777" w:rsidR="003679F9" w:rsidRPr="009206FA" w:rsidRDefault="003679F9" w:rsidP="003679F9">
      <w:pPr>
        <w:widowControl w:val="0"/>
        <w:spacing w:before="0" w:after="0"/>
        <w:rPr>
          <w:rFonts w:cstheme="minorHAnsi"/>
          <w:lang w:eastAsia="fr-FR"/>
        </w:rPr>
      </w:pPr>
    </w:p>
    <w:p w14:paraId="530458EE" w14:textId="77777777" w:rsidR="003679F9" w:rsidRPr="00CF493A" w:rsidRDefault="003679F9" w:rsidP="003679F9">
      <w:pPr>
        <w:spacing w:before="0" w:after="0" w:line="240" w:lineRule="exact"/>
        <w:rPr>
          <w:rFonts w:cs="Arial"/>
          <w:b/>
          <w:u w:val="single"/>
        </w:rPr>
      </w:pPr>
      <w:r w:rsidRPr="00CF493A">
        <w:rPr>
          <w:rFonts w:cs="Arial"/>
          <w:b/>
          <w:u w:val="single"/>
        </w:rPr>
        <w:t xml:space="preserve">Garantie Temps d’Intervention (GTI) : </w:t>
      </w:r>
    </w:p>
    <w:p w14:paraId="68D48E81" w14:textId="77777777" w:rsidR="003679F9" w:rsidRPr="009206FA" w:rsidRDefault="003679F9" w:rsidP="003679F9">
      <w:pPr>
        <w:spacing w:before="0" w:after="0" w:line="240" w:lineRule="exact"/>
        <w:rPr>
          <w:rFonts w:cs="Arial"/>
        </w:rPr>
      </w:pPr>
    </w:p>
    <w:p w14:paraId="3D6BE838" w14:textId="77777777" w:rsidR="003679F9" w:rsidRPr="009206FA" w:rsidRDefault="003679F9" w:rsidP="003679F9">
      <w:pPr>
        <w:spacing w:before="0" w:after="0" w:line="240" w:lineRule="exact"/>
        <w:rPr>
          <w:rFonts w:cs="Arial"/>
        </w:rPr>
      </w:pPr>
      <w:r w:rsidRPr="009206FA">
        <w:rPr>
          <w:rFonts w:cs="Arial"/>
        </w:rPr>
        <w:t xml:space="preserve">Le </w:t>
      </w:r>
      <w:r>
        <w:rPr>
          <w:rFonts w:cs="Arial"/>
        </w:rPr>
        <w:t>T</w:t>
      </w:r>
      <w:r w:rsidRPr="009206FA">
        <w:rPr>
          <w:rFonts w:cs="Arial"/>
        </w:rPr>
        <w:t xml:space="preserve">itulaire s’engage à intervenir sur les sites dans un délai de </w:t>
      </w:r>
      <w:r>
        <w:rPr>
          <w:rFonts w:cs="Arial"/>
        </w:rPr>
        <w:t>3</w:t>
      </w:r>
      <w:r w:rsidRPr="009206FA">
        <w:rPr>
          <w:rFonts w:cs="Arial"/>
        </w:rPr>
        <w:t xml:space="preserve"> jours ouvrés à compter de la demande de l’EFS-IDF par courriel. </w:t>
      </w:r>
    </w:p>
    <w:p w14:paraId="0CB72461" w14:textId="320D9CAD" w:rsidR="003679F9" w:rsidRPr="00CF493A" w:rsidRDefault="003679F9" w:rsidP="00E4205F">
      <w:pPr>
        <w:suppressAutoHyphens w:val="0"/>
        <w:spacing w:before="0" w:after="0"/>
        <w:jc w:val="left"/>
        <w:rPr>
          <w:b/>
        </w:rPr>
      </w:pPr>
    </w:p>
    <w:p w14:paraId="1456F261" w14:textId="77777777" w:rsidR="003679F9" w:rsidRPr="00CF493A" w:rsidRDefault="003679F9" w:rsidP="003679F9">
      <w:pPr>
        <w:spacing w:before="0" w:after="0" w:line="240" w:lineRule="exact"/>
        <w:rPr>
          <w:rFonts w:cs="Arial"/>
          <w:b/>
          <w:u w:val="single"/>
        </w:rPr>
      </w:pPr>
      <w:r w:rsidRPr="00CF493A">
        <w:rPr>
          <w:rFonts w:cs="Arial"/>
          <w:b/>
          <w:u w:val="single"/>
        </w:rPr>
        <w:t xml:space="preserve">Garantie de rétablissement après intervention (GTR) : </w:t>
      </w:r>
    </w:p>
    <w:p w14:paraId="669D334D" w14:textId="77777777" w:rsidR="003679F9" w:rsidRPr="009206FA" w:rsidRDefault="003679F9" w:rsidP="003679F9">
      <w:pPr>
        <w:spacing w:before="0" w:after="0" w:line="240" w:lineRule="exact"/>
        <w:rPr>
          <w:rFonts w:cs="Arial"/>
          <w:u w:val="single"/>
        </w:rPr>
      </w:pPr>
    </w:p>
    <w:p w14:paraId="37C5F66D" w14:textId="77777777" w:rsidR="003679F9" w:rsidRDefault="003679F9" w:rsidP="003679F9">
      <w:pPr>
        <w:spacing w:before="0" w:after="0" w:line="240" w:lineRule="exact"/>
        <w:rPr>
          <w:rFonts w:cstheme="minorHAnsi"/>
        </w:rPr>
      </w:pPr>
      <w:r>
        <w:rPr>
          <w:rFonts w:cstheme="minorHAnsi"/>
        </w:rPr>
        <w:t xml:space="preserve">Si la réparation est effectuée sans devis, la GTR débute à la première minute de la présence sur le site et s’achève au moment où les performances garanties sont à nouveau obtenues. </w:t>
      </w:r>
    </w:p>
    <w:p w14:paraId="408B8B30" w14:textId="77777777" w:rsidR="003679F9" w:rsidRDefault="003679F9" w:rsidP="003679F9">
      <w:pPr>
        <w:spacing w:before="0" w:after="0" w:line="240" w:lineRule="exact"/>
        <w:rPr>
          <w:rFonts w:cstheme="minorHAnsi"/>
        </w:rPr>
      </w:pPr>
    </w:p>
    <w:p w14:paraId="4467973D" w14:textId="14AFFFD0" w:rsidR="003679F9" w:rsidRDefault="003679F9" w:rsidP="003679F9">
      <w:pPr>
        <w:spacing w:before="0" w:after="0" w:line="240" w:lineRule="exact"/>
        <w:rPr>
          <w:rFonts w:cstheme="minorHAnsi"/>
        </w:rPr>
      </w:pPr>
      <w:r>
        <w:rPr>
          <w:rFonts w:cstheme="minorHAnsi"/>
        </w:rPr>
        <w:t>Si la réparation est effectuée sur devis</w:t>
      </w:r>
      <w:r w:rsidR="006D4742">
        <w:rPr>
          <w:rFonts w:cstheme="minorHAnsi"/>
        </w:rPr>
        <w:t xml:space="preserve"> en cas de changement de pièces non inclus dans le forfait de maintenance préventive</w:t>
      </w:r>
      <w:r>
        <w:rPr>
          <w:rFonts w:cstheme="minorHAnsi"/>
        </w:rPr>
        <w:t>, la GTR début</w:t>
      </w:r>
      <w:r w:rsidR="00DE2B4E">
        <w:rPr>
          <w:rFonts w:cstheme="minorHAnsi"/>
        </w:rPr>
        <w:t>e</w:t>
      </w:r>
      <w:r>
        <w:rPr>
          <w:rFonts w:cstheme="minorHAnsi"/>
        </w:rPr>
        <w:t xml:space="preserve"> dès la validation du devis ou accord par l’EFS-IDF. Dans ce cas de figure, le Titulaire dispose d’un délai de 1 jour ouvré à compter du commencement de son intervention sur site pour produire le devis. </w:t>
      </w:r>
    </w:p>
    <w:p w14:paraId="5521E117" w14:textId="77777777" w:rsidR="003679F9" w:rsidRDefault="003679F9" w:rsidP="003679F9">
      <w:pPr>
        <w:spacing w:before="0" w:after="0" w:line="240" w:lineRule="exact"/>
        <w:rPr>
          <w:rFonts w:cstheme="minorHAnsi"/>
        </w:rPr>
      </w:pPr>
    </w:p>
    <w:p w14:paraId="0FC518B5" w14:textId="71E7D05F" w:rsidR="003679F9" w:rsidRDefault="003679F9" w:rsidP="003679F9">
      <w:pPr>
        <w:spacing w:before="0" w:after="0" w:line="240" w:lineRule="exact"/>
        <w:rPr>
          <w:rFonts w:cstheme="minorHAnsi"/>
        </w:rPr>
      </w:pPr>
      <w:r>
        <w:rPr>
          <w:rFonts w:cstheme="minorHAnsi"/>
        </w:rPr>
        <w:t xml:space="preserve">Les différents délais </w:t>
      </w:r>
      <w:r w:rsidR="006D4742">
        <w:rPr>
          <w:rFonts w:cstheme="minorHAnsi"/>
        </w:rPr>
        <w:t>maximaux</w:t>
      </w:r>
      <w:r w:rsidR="00BD2572">
        <w:rPr>
          <w:rFonts w:cstheme="minorHAnsi"/>
        </w:rPr>
        <w:t xml:space="preserve"> </w:t>
      </w:r>
      <w:r>
        <w:rPr>
          <w:rFonts w:cstheme="minorHAnsi"/>
        </w:rPr>
        <w:t>de réparation</w:t>
      </w:r>
      <w:r w:rsidR="00BD2572">
        <w:rPr>
          <w:rFonts w:cstheme="minorHAnsi"/>
        </w:rPr>
        <w:t xml:space="preserve"> </w:t>
      </w:r>
      <w:r>
        <w:rPr>
          <w:rFonts w:cstheme="minorHAnsi"/>
        </w:rPr>
        <w:t xml:space="preserve">sont fixés comme suit : </w:t>
      </w:r>
    </w:p>
    <w:p w14:paraId="17519A11" w14:textId="60A14CF7" w:rsidR="003679F9" w:rsidRDefault="003679F9" w:rsidP="003679F9">
      <w:pPr>
        <w:pStyle w:val="Paragraphedeliste"/>
        <w:numPr>
          <w:ilvl w:val="0"/>
          <w:numId w:val="40"/>
        </w:numPr>
        <w:suppressAutoHyphens w:val="0"/>
        <w:spacing w:before="0" w:after="0" w:line="240" w:lineRule="exact"/>
        <w:rPr>
          <w:rFonts w:asciiTheme="minorHAnsi" w:eastAsiaTheme="minorHAnsi" w:hAnsiTheme="minorHAnsi" w:cstheme="minorHAnsi"/>
        </w:rPr>
      </w:pPr>
      <w:r w:rsidRPr="006B03F0">
        <w:rPr>
          <w:rFonts w:asciiTheme="minorHAnsi" w:eastAsiaTheme="minorHAnsi" w:hAnsiTheme="minorHAnsi" w:cstheme="minorHAnsi"/>
        </w:rPr>
        <w:t xml:space="preserve">GTR sans fourniture de pièces : </w:t>
      </w:r>
      <w:r>
        <w:rPr>
          <w:rFonts w:asciiTheme="minorHAnsi" w:eastAsiaTheme="minorHAnsi" w:hAnsiTheme="minorHAnsi" w:cstheme="minorHAnsi"/>
        </w:rPr>
        <w:t>1 jour ouvré</w:t>
      </w:r>
      <w:r w:rsidR="00DE2B4E">
        <w:rPr>
          <w:rFonts w:asciiTheme="minorHAnsi" w:eastAsiaTheme="minorHAnsi" w:hAnsiTheme="minorHAnsi" w:cstheme="minorHAnsi"/>
        </w:rPr>
        <w:t> ;</w:t>
      </w:r>
    </w:p>
    <w:p w14:paraId="30904E80" w14:textId="2553001B" w:rsidR="003679F9" w:rsidRDefault="003679F9" w:rsidP="003679F9">
      <w:pPr>
        <w:pStyle w:val="Paragraphedeliste"/>
        <w:numPr>
          <w:ilvl w:val="0"/>
          <w:numId w:val="40"/>
        </w:numPr>
        <w:suppressAutoHyphens w:val="0"/>
        <w:spacing w:before="0" w:after="0" w:line="240" w:lineRule="exact"/>
        <w:rPr>
          <w:rFonts w:asciiTheme="minorHAnsi" w:eastAsiaTheme="minorHAnsi" w:hAnsiTheme="minorHAnsi" w:cstheme="minorHAnsi"/>
        </w:rPr>
      </w:pPr>
      <w:r>
        <w:rPr>
          <w:rFonts w:asciiTheme="minorHAnsi" w:eastAsiaTheme="minorHAnsi" w:hAnsiTheme="minorHAnsi" w:cstheme="minorHAnsi"/>
        </w:rPr>
        <w:t>GTR avec fourniture de pièces : 4 jours ouvrés</w:t>
      </w:r>
      <w:r w:rsidR="000B3C27">
        <w:rPr>
          <w:rFonts w:asciiTheme="minorHAnsi" w:eastAsiaTheme="minorHAnsi" w:hAnsiTheme="minorHAnsi" w:cstheme="minorHAnsi"/>
        </w:rPr>
        <w:t>.</w:t>
      </w:r>
      <w:r>
        <w:rPr>
          <w:rFonts w:asciiTheme="minorHAnsi" w:eastAsiaTheme="minorHAnsi" w:hAnsiTheme="minorHAnsi" w:cstheme="minorHAnsi"/>
        </w:rPr>
        <w:t xml:space="preserve">  </w:t>
      </w:r>
    </w:p>
    <w:p w14:paraId="2B20538D" w14:textId="7C37E532" w:rsidR="003679F9" w:rsidRDefault="003679F9" w:rsidP="003679F9">
      <w:pPr>
        <w:rPr>
          <w:rFonts w:cstheme="minorHAnsi"/>
          <w:lang w:eastAsia="fr-FR"/>
        </w:rPr>
      </w:pPr>
      <w:r w:rsidRPr="009206FA">
        <w:rPr>
          <w:rFonts w:cstheme="minorHAnsi"/>
          <w:lang w:eastAsia="fr-FR"/>
        </w:rPr>
        <w:t xml:space="preserve">Si le Titulaire ne peut tenir ces délais d’intervention et de remise en état, il en présente la raison au service Biomédical de </w:t>
      </w:r>
      <w:r w:rsidR="009F60C9" w:rsidRPr="009206FA">
        <w:rPr>
          <w:rFonts w:cstheme="minorHAnsi"/>
          <w:lang w:eastAsia="fr-FR"/>
        </w:rPr>
        <w:t>l’EFS</w:t>
      </w:r>
      <w:r w:rsidR="009F60C9">
        <w:rPr>
          <w:rFonts w:cstheme="minorHAnsi"/>
          <w:lang w:eastAsia="fr-FR"/>
        </w:rPr>
        <w:t>-</w:t>
      </w:r>
      <w:r w:rsidRPr="009206FA">
        <w:rPr>
          <w:rFonts w:cstheme="minorHAnsi"/>
          <w:lang w:eastAsia="fr-FR"/>
        </w:rPr>
        <w:t xml:space="preserve">IDF qui peut valider ou non le motif invoqué. </w:t>
      </w:r>
    </w:p>
    <w:p w14:paraId="123213E7" w14:textId="0760A3C2" w:rsidR="003679F9" w:rsidRDefault="003679F9" w:rsidP="003679F9">
      <w:r>
        <w:t>L</w:t>
      </w:r>
      <w:r w:rsidRPr="009206FA">
        <w:t xml:space="preserve">a prestation de maintenance corrective est considérée comme exécutée lorsque la cause du déclenchement a été résolue et que l’équipement a été remis en parfait état de fonctionnement déclaré conforme et validé par une personne compétente. </w:t>
      </w:r>
    </w:p>
    <w:p w14:paraId="263249EE" w14:textId="1E021A36" w:rsidR="003679F9" w:rsidRDefault="003679F9" w:rsidP="003679F9">
      <w:r>
        <w:t xml:space="preserve">En cas de réparation infructueuse, le </w:t>
      </w:r>
      <w:r w:rsidR="009F60C9">
        <w:t xml:space="preserve">Titulaire </w:t>
      </w:r>
      <w:r>
        <w:t xml:space="preserve">précise dès le second devis les raisons du nouveau devis. </w:t>
      </w:r>
      <w:r w:rsidR="000B3C27" w:rsidRPr="000B3C27">
        <w:rPr>
          <w:rFonts w:cstheme="minorHAnsi"/>
          <w:lang w:eastAsia="fr-FR"/>
        </w:rPr>
        <w:t xml:space="preserve"> </w:t>
      </w:r>
      <w:r w:rsidR="000B3C27">
        <w:rPr>
          <w:rFonts w:cstheme="minorHAnsi"/>
          <w:lang w:eastAsia="fr-FR"/>
        </w:rPr>
        <w:t xml:space="preserve">Si le motif est lié à une mauvaise exécution de la première intervention, la réparation </w:t>
      </w:r>
      <w:r w:rsidR="00865086">
        <w:rPr>
          <w:rFonts w:cstheme="minorHAnsi"/>
          <w:lang w:eastAsia="fr-FR"/>
        </w:rPr>
        <w:t xml:space="preserve">est </w:t>
      </w:r>
      <w:r w:rsidR="000B3C27">
        <w:rPr>
          <w:rFonts w:cstheme="minorHAnsi"/>
          <w:lang w:eastAsia="fr-FR"/>
        </w:rPr>
        <w:t xml:space="preserve">à la charge du Titulaire. </w:t>
      </w:r>
    </w:p>
    <w:p w14:paraId="0C378D19" w14:textId="77777777" w:rsidR="003679F9" w:rsidRPr="00085CDB" w:rsidRDefault="003679F9" w:rsidP="00085CDB">
      <w:pPr>
        <w:pStyle w:val="Titre3"/>
      </w:pPr>
      <w:bookmarkStart w:id="17" w:name="_Toc150250746"/>
      <w:r w:rsidRPr="00085CDB">
        <w:t>Garantie des pièces détachées</w:t>
      </w:r>
      <w:bookmarkEnd w:id="17"/>
      <w:r w:rsidRPr="00085CDB">
        <w:t xml:space="preserve"> </w:t>
      </w:r>
    </w:p>
    <w:p w14:paraId="4A2CB85F" w14:textId="77777777" w:rsidR="003679F9" w:rsidRDefault="003679F9" w:rsidP="003679F9">
      <w:r>
        <w:t>La garantie des pièces détachées fournies dans le cadre du Marché est de 6 mois minimum et doit être mentionnée comme telle dans le rapport d’intervention avec la date d’effet et la date d’échéance de la garantie. Aussi, si une nouvelle défaillance survient sur la pièce durant sa période de garantie, le Titulaire doit procéder à son remplacement, et ce, sans facturation.</w:t>
      </w:r>
    </w:p>
    <w:p w14:paraId="7DEAE010" w14:textId="1E62BBB5" w:rsidR="003679F9" w:rsidRDefault="003679F9" w:rsidP="003679F9"/>
    <w:p w14:paraId="36A2C38B" w14:textId="77777777" w:rsidR="003679F9" w:rsidRDefault="003679F9" w:rsidP="003679F9">
      <w:pPr>
        <w:pStyle w:val="Titre2"/>
        <w:keepLines/>
        <w:suppressAutoHyphens w:val="0"/>
      </w:pPr>
      <w:bookmarkStart w:id="18" w:name="_Toc150250748"/>
      <w:bookmarkStart w:id="19" w:name="_Toc211848896"/>
      <w:r>
        <w:lastRenderedPageBreak/>
        <w:t>Documentation à fournir pour tous les lots</w:t>
      </w:r>
      <w:bookmarkEnd w:id="18"/>
      <w:bookmarkEnd w:id="19"/>
      <w:r>
        <w:t xml:space="preserve"> </w:t>
      </w:r>
    </w:p>
    <w:p w14:paraId="1D3488EF" w14:textId="77777777" w:rsidR="003679F9" w:rsidRPr="00186B31" w:rsidRDefault="003679F9" w:rsidP="003679F9">
      <w:pPr>
        <w:pStyle w:val="Titre3"/>
        <w:keepLines/>
        <w:tabs>
          <w:tab w:val="clear" w:pos="5103"/>
          <w:tab w:val="clear" w:pos="10065"/>
        </w:tabs>
        <w:suppressAutoHyphens w:val="0"/>
      </w:pPr>
      <w:bookmarkStart w:id="20" w:name="_Toc150250749"/>
      <w:r>
        <w:t>Rapports d’intervention</w:t>
      </w:r>
      <w:bookmarkEnd w:id="20"/>
      <w:r>
        <w:t xml:space="preserve"> </w:t>
      </w:r>
    </w:p>
    <w:p w14:paraId="0375FFB6" w14:textId="77777777" w:rsidR="003679F9" w:rsidRPr="00186B31" w:rsidRDefault="003679F9" w:rsidP="003679F9">
      <w:pPr>
        <w:widowControl w:val="0"/>
        <w:spacing w:before="0" w:after="0"/>
        <w:rPr>
          <w:rFonts w:cstheme="minorHAnsi"/>
          <w:noProof/>
        </w:rPr>
      </w:pPr>
      <w:r>
        <w:rPr>
          <w:rFonts w:cstheme="minorHAnsi"/>
          <w:noProof/>
        </w:rPr>
        <w:t xml:space="preserve">Quelle que </w:t>
      </w:r>
      <w:r w:rsidRPr="00186B31">
        <w:rPr>
          <w:rFonts w:cstheme="minorHAnsi"/>
          <w:noProof/>
        </w:rPr>
        <w:t xml:space="preserve">soit la nature de l’intervention (maintenance préventive ou corrective), le </w:t>
      </w:r>
      <w:r>
        <w:rPr>
          <w:rFonts w:cstheme="minorHAnsi"/>
          <w:noProof/>
        </w:rPr>
        <w:t>T</w:t>
      </w:r>
      <w:r w:rsidRPr="00186B31">
        <w:rPr>
          <w:rFonts w:cstheme="minorHAnsi"/>
          <w:noProof/>
        </w:rPr>
        <w:t>itulaire établit sur site un rapport d’intervention écrit par la personne ayant réalisée l’intervention, comportant notamment :</w:t>
      </w:r>
    </w:p>
    <w:p w14:paraId="60DF9626" w14:textId="77777777" w:rsidR="003679F9" w:rsidRPr="00186B31" w:rsidRDefault="003679F9" w:rsidP="003679F9">
      <w:pPr>
        <w:widowControl w:val="0"/>
        <w:spacing w:before="0" w:after="0"/>
        <w:rPr>
          <w:rFonts w:cstheme="minorHAnsi"/>
          <w:noProof/>
        </w:rPr>
      </w:pPr>
    </w:p>
    <w:p w14:paraId="7C901002" w14:textId="77777777" w:rsidR="003679F9" w:rsidRPr="00186B31" w:rsidRDefault="003679F9" w:rsidP="003679F9">
      <w:pPr>
        <w:widowControl w:val="0"/>
        <w:numPr>
          <w:ilvl w:val="0"/>
          <w:numId w:val="38"/>
        </w:numPr>
        <w:suppressAutoHyphens w:val="0"/>
        <w:spacing w:before="0" w:after="0" w:line="240" w:lineRule="atLeast"/>
        <w:rPr>
          <w:rFonts w:eastAsia="Calibri" w:cstheme="minorHAnsi"/>
          <w:noProof/>
        </w:rPr>
      </w:pPr>
      <w:r>
        <w:rPr>
          <w:rFonts w:eastAsia="Calibri" w:cstheme="minorHAnsi"/>
          <w:noProof/>
        </w:rPr>
        <w:t>L</w:t>
      </w:r>
      <w:r w:rsidRPr="00186B31">
        <w:rPr>
          <w:rFonts w:eastAsia="Calibri" w:cstheme="minorHAnsi"/>
          <w:noProof/>
        </w:rPr>
        <w:t>e nom du technicien ;</w:t>
      </w:r>
    </w:p>
    <w:p w14:paraId="3DC3259F" w14:textId="77777777" w:rsidR="003679F9" w:rsidRPr="00186B31" w:rsidRDefault="003679F9" w:rsidP="003679F9">
      <w:pPr>
        <w:widowControl w:val="0"/>
        <w:numPr>
          <w:ilvl w:val="0"/>
          <w:numId w:val="38"/>
        </w:numPr>
        <w:suppressAutoHyphens w:val="0"/>
        <w:spacing w:before="0" w:after="0" w:line="240" w:lineRule="atLeast"/>
        <w:rPr>
          <w:rFonts w:eastAsia="Calibri" w:cstheme="minorHAnsi"/>
          <w:noProof/>
        </w:rPr>
      </w:pPr>
      <w:r>
        <w:rPr>
          <w:rFonts w:eastAsia="Calibri" w:cstheme="minorHAnsi"/>
          <w:noProof/>
        </w:rPr>
        <w:t>L</w:t>
      </w:r>
      <w:r w:rsidRPr="00186B31">
        <w:rPr>
          <w:rFonts w:eastAsia="Calibri" w:cstheme="minorHAnsi"/>
          <w:noProof/>
        </w:rPr>
        <w:t>a date et l’heure de l’intervention, et le temps d’intervention ;</w:t>
      </w:r>
    </w:p>
    <w:p w14:paraId="02871936" w14:textId="77777777" w:rsidR="003679F9" w:rsidRPr="00186B31" w:rsidRDefault="003679F9" w:rsidP="003679F9">
      <w:pPr>
        <w:widowControl w:val="0"/>
        <w:numPr>
          <w:ilvl w:val="0"/>
          <w:numId w:val="38"/>
        </w:numPr>
        <w:suppressAutoHyphens w:val="0"/>
        <w:spacing w:before="0" w:after="0" w:line="240" w:lineRule="atLeast"/>
        <w:rPr>
          <w:rFonts w:eastAsia="Calibri" w:cstheme="minorHAnsi"/>
          <w:noProof/>
        </w:rPr>
      </w:pPr>
      <w:r>
        <w:rPr>
          <w:rFonts w:eastAsia="Calibri" w:cstheme="minorHAnsi"/>
          <w:noProof/>
        </w:rPr>
        <w:t>L</w:t>
      </w:r>
      <w:r w:rsidRPr="00186B31">
        <w:rPr>
          <w:rFonts w:eastAsia="Calibri" w:cstheme="minorHAnsi"/>
          <w:noProof/>
        </w:rPr>
        <w:t xml:space="preserve">e numéro d’inventaire EFS de l’équipement ; </w:t>
      </w:r>
    </w:p>
    <w:p w14:paraId="13DED4EE" w14:textId="77777777" w:rsidR="003679F9" w:rsidRPr="00186B31" w:rsidRDefault="003679F9" w:rsidP="003679F9">
      <w:pPr>
        <w:widowControl w:val="0"/>
        <w:numPr>
          <w:ilvl w:val="0"/>
          <w:numId w:val="38"/>
        </w:numPr>
        <w:suppressAutoHyphens w:val="0"/>
        <w:spacing w:before="0" w:after="0" w:line="240" w:lineRule="atLeast"/>
        <w:rPr>
          <w:rFonts w:eastAsia="Calibri" w:cstheme="minorHAnsi"/>
          <w:noProof/>
        </w:rPr>
      </w:pPr>
      <w:r>
        <w:rPr>
          <w:rFonts w:eastAsia="Calibri" w:cstheme="minorHAnsi"/>
          <w:noProof/>
        </w:rPr>
        <w:t>L</w:t>
      </w:r>
      <w:r w:rsidRPr="00186B31">
        <w:rPr>
          <w:rFonts w:eastAsia="Calibri" w:cstheme="minorHAnsi"/>
          <w:noProof/>
        </w:rPr>
        <w:t>e numéro de série de l’équipement ;</w:t>
      </w:r>
    </w:p>
    <w:p w14:paraId="669B7DA9" w14:textId="34DE37B0" w:rsidR="003679F9" w:rsidRPr="00186B31" w:rsidRDefault="003679F9" w:rsidP="003679F9">
      <w:pPr>
        <w:widowControl w:val="0"/>
        <w:numPr>
          <w:ilvl w:val="0"/>
          <w:numId w:val="38"/>
        </w:numPr>
        <w:suppressAutoHyphens w:val="0"/>
        <w:spacing w:before="0" w:after="0" w:line="240" w:lineRule="atLeast"/>
        <w:rPr>
          <w:rFonts w:eastAsia="Calibri" w:cstheme="minorHAnsi"/>
          <w:noProof/>
        </w:rPr>
      </w:pPr>
      <w:r>
        <w:rPr>
          <w:rFonts w:eastAsia="Calibri" w:cstheme="minorHAnsi"/>
          <w:noProof/>
        </w:rPr>
        <w:t>L</w:t>
      </w:r>
      <w:r w:rsidRPr="00186B31">
        <w:rPr>
          <w:rFonts w:eastAsia="Calibri" w:cstheme="minorHAnsi"/>
          <w:noProof/>
        </w:rPr>
        <w:t xml:space="preserve">e numéro de la demande d’intervention EFS </w:t>
      </w:r>
      <w:r>
        <w:rPr>
          <w:rFonts w:eastAsia="Calibri" w:cstheme="minorHAnsi"/>
          <w:noProof/>
        </w:rPr>
        <w:t xml:space="preserve">(numéro d’avis) lors d’une </w:t>
      </w:r>
      <w:r w:rsidRPr="00186B31">
        <w:rPr>
          <w:rFonts w:eastAsia="Calibri" w:cstheme="minorHAnsi"/>
          <w:noProof/>
        </w:rPr>
        <w:t>maintenance corrective</w:t>
      </w:r>
      <w:r w:rsidR="00BD2572">
        <w:rPr>
          <w:rFonts w:eastAsia="Calibri" w:cstheme="minorHAnsi"/>
          <w:noProof/>
        </w:rPr>
        <w:t xml:space="preserve"> </w:t>
      </w:r>
      <w:r w:rsidRPr="00186B31">
        <w:rPr>
          <w:rFonts w:eastAsia="Calibri" w:cstheme="minorHAnsi"/>
          <w:noProof/>
        </w:rPr>
        <w:t>;</w:t>
      </w:r>
    </w:p>
    <w:p w14:paraId="7630AD02" w14:textId="77777777" w:rsidR="003679F9" w:rsidRPr="00186B31" w:rsidRDefault="003679F9" w:rsidP="003679F9">
      <w:pPr>
        <w:widowControl w:val="0"/>
        <w:numPr>
          <w:ilvl w:val="0"/>
          <w:numId w:val="38"/>
        </w:numPr>
        <w:suppressAutoHyphens w:val="0"/>
        <w:spacing w:before="0" w:after="0" w:line="240" w:lineRule="atLeast"/>
        <w:rPr>
          <w:rFonts w:eastAsia="Calibri" w:cstheme="minorHAnsi"/>
          <w:noProof/>
        </w:rPr>
      </w:pPr>
      <w:r>
        <w:rPr>
          <w:rFonts w:eastAsia="Calibri" w:cstheme="minorHAnsi"/>
          <w:noProof/>
        </w:rPr>
        <w:t>L</w:t>
      </w:r>
      <w:r w:rsidRPr="00186B31">
        <w:rPr>
          <w:rFonts w:eastAsia="Calibri" w:cstheme="minorHAnsi"/>
          <w:noProof/>
        </w:rPr>
        <w:t>’analyse des causes, les éventuelles mesures prises ;</w:t>
      </w:r>
    </w:p>
    <w:p w14:paraId="446A2627" w14:textId="77777777" w:rsidR="003679F9" w:rsidRPr="00186B31" w:rsidRDefault="003679F9" w:rsidP="003679F9">
      <w:pPr>
        <w:widowControl w:val="0"/>
        <w:numPr>
          <w:ilvl w:val="0"/>
          <w:numId w:val="38"/>
        </w:numPr>
        <w:suppressAutoHyphens w:val="0"/>
        <w:spacing w:before="0" w:after="0" w:line="240" w:lineRule="atLeast"/>
        <w:rPr>
          <w:rFonts w:eastAsia="Calibri" w:cstheme="minorHAnsi"/>
          <w:noProof/>
        </w:rPr>
      </w:pPr>
      <w:r>
        <w:rPr>
          <w:rFonts w:eastAsia="Calibri" w:cstheme="minorHAnsi"/>
          <w:noProof/>
        </w:rPr>
        <w:t>Les</w:t>
      </w:r>
      <w:r w:rsidRPr="00186B31">
        <w:rPr>
          <w:rFonts w:eastAsia="Calibri" w:cstheme="minorHAnsi"/>
          <w:noProof/>
        </w:rPr>
        <w:t xml:space="preserve"> actions effectuées ;</w:t>
      </w:r>
    </w:p>
    <w:p w14:paraId="37468CE5" w14:textId="77777777" w:rsidR="003679F9" w:rsidRPr="00186B31" w:rsidRDefault="003679F9" w:rsidP="003679F9">
      <w:pPr>
        <w:widowControl w:val="0"/>
        <w:numPr>
          <w:ilvl w:val="0"/>
          <w:numId w:val="38"/>
        </w:numPr>
        <w:suppressAutoHyphens w:val="0"/>
        <w:spacing w:before="0" w:after="0" w:line="240" w:lineRule="atLeast"/>
        <w:rPr>
          <w:rFonts w:eastAsia="Calibri" w:cstheme="minorHAnsi"/>
          <w:noProof/>
        </w:rPr>
      </w:pPr>
      <w:r>
        <w:rPr>
          <w:rFonts w:eastAsia="Calibri" w:cstheme="minorHAnsi"/>
          <w:noProof/>
        </w:rPr>
        <w:t>L</w:t>
      </w:r>
      <w:r w:rsidRPr="00186B31">
        <w:rPr>
          <w:rFonts w:eastAsia="Calibri" w:cstheme="minorHAnsi"/>
          <w:noProof/>
        </w:rPr>
        <w:t>es pièces changées (si maintenance corrective);</w:t>
      </w:r>
    </w:p>
    <w:p w14:paraId="28980828" w14:textId="77777777" w:rsidR="003679F9" w:rsidRDefault="003679F9" w:rsidP="003679F9">
      <w:pPr>
        <w:widowControl w:val="0"/>
        <w:numPr>
          <w:ilvl w:val="0"/>
          <w:numId w:val="38"/>
        </w:numPr>
        <w:suppressAutoHyphens w:val="0"/>
        <w:spacing w:before="0" w:after="0" w:line="240" w:lineRule="atLeast"/>
        <w:rPr>
          <w:rFonts w:eastAsia="Calibri" w:cstheme="minorHAnsi"/>
          <w:noProof/>
        </w:rPr>
      </w:pPr>
      <w:r>
        <w:rPr>
          <w:rFonts w:eastAsia="Calibri" w:cstheme="minorHAnsi"/>
          <w:noProof/>
        </w:rPr>
        <w:t>L</w:t>
      </w:r>
      <w:r w:rsidRPr="00186B31">
        <w:rPr>
          <w:rFonts w:eastAsia="Calibri" w:cstheme="minorHAnsi"/>
          <w:noProof/>
        </w:rPr>
        <w:t>es opérations de remise en état définitif (si maintenance corrective)</w:t>
      </w:r>
      <w:r>
        <w:rPr>
          <w:rFonts w:eastAsia="Calibri" w:cstheme="minorHAnsi"/>
          <w:noProof/>
        </w:rPr>
        <w:t>.</w:t>
      </w:r>
    </w:p>
    <w:p w14:paraId="6B7DADA3" w14:textId="77777777" w:rsidR="003679F9" w:rsidRPr="00186B31" w:rsidRDefault="003679F9" w:rsidP="003679F9">
      <w:pPr>
        <w:widowControl w:val="0"/>
        <w:spacing w:before="0" w:after="0" w:line="240" w:lineRule="atLeast"/>
        <w:ind w:left="720"/>
        <w:rPr>
          <w:rFonts w:eastAsia="Calibri" w:cstheme="minorHAnsi"/>
          <w:noProof/>
        </w:rPr>
      </w:pPr>
    </w:p>
    <w:p w14:paraId="4F7B2E84" w14:textId="77777777" w:rsidR="003679F9" w:rsidRPr="00186B31" w:rsidRDefault="003679F9" w:rsidP="003679F9">
      <w:pPr>
        <w:widowControl w:val="0"/>
        <w:spacing w:before="0" w:after="0" w:line="240" w:lineRule="atLeast"/>
        <w:rPr>
          <w:rFonts w:cstheme="minorHAnsi"/>
          <w:noProof/>
        </w:rPr>
      </w:pPr>
    </w:p>
    <w:p w14:paraId="43B451CC" w14:textId="77777777" w:rsidR="003679F9" w:rsidRPr="00186B31" w:rsidRDefault="003679F9" w:rsidP="003679F9">
      <w:pPr>
        <w:spacing w:before="0" w:line="240" w:lineRule="atLeast"/>
        <w:rPr>
          <w:rFonts w:cstheme="minorHAnsi"/>
          <w:noProof/>
        </w:rPr>
      </w:pPr>
      <w:r w:rsidRPr="00186B31">
        <w:rPr>
          <w:rFonts w:cstheme="minorHAnsi"/>
          <w:noProof/>
        </w:rPr>
        <w:t>Ce rapport comporte également :</w:t>
      </w:r>
    </w:p>
    <w:p w14:paraId="77B2E2C3" w14:textId="77777777" w:rsidR="003679F9" w:rsidRPr="00186B31" w:rsidRDefault="003679F9" w:rsidP="003679F9">
      <w:pPr>
        <w:numPr>
          <w:ilvl w:val="0"/>
          <w:numId w:val="39"/>
        </w:numPr>
        <w:suppressAutoHyphens w:val="0"/>
        <w:spacing w:before="0" w:after="0" w:line="240" w:lineRule="atLeast"/>
        <w:rPr>
          <w:rFonts w:eastAsia="Calibri" w:cstheme="minorHAnsi"/>
          <w:noProof/>
        </w:rPr>
      </w:pPr>
      <w:r>
        <w:rPr>
          <w:rFonts w:eastAsia="Calibri" w:cstheme="minorHAnsi"/>
          <w:noProof/>
        </w:rPr>
        <w:t>P</w:t>
      </w:r>
      <w:r w:rsidRPr="00186B31">
        <w:rPr>
          <w:rFonts w:eastAsia="Calibri" w:cstheme="minorHAnsi"/>
          <w:noProof/>
        </w:rPr>
        <w:t>our chacun des points contrôlés : les valeurs obtenues, les valeurs cibles, le cas échéant les incertitudes de mesure et toute autre information nécessaire à l’interprétation des résultats ;</w:t>
      </w:r>
    </w:p>
    <w:p w14:paraId="24B24302" w14:textId="77777777" w:rsidR="003679F9" w:rsidRDefault="003679F9" w:rsidP="003679F9">
      <w:pPr>
        <w:numPr>
          <w:ilvl w:val="0"/>
          <w:numId w:val="39"/>
        </w:numPr>
        <w:suppressAutoHyphens w:val="0"/>
        <w:spacing w:before="0" w:after="0" w:line="240" w:lineRule="atLeast"/>
        <w:rPr>
          <w:rFonts w:eastAsia="Calibri" w:cstheme="minorHAnsi"/>
          <w:noProof/>
        </w:rPr>
      </w:pPr>
      <w:r>
        <w:rPr>
          <w:rFonts w:eastAsia="Calibri" w:cstheme="minorHAnsi"/>
          <w:noProof/>
        </w:rPr>
        <w:t>L</w:t>
      </w:r>
      <w:r w:rsidRPr="00186B31">
        <w:rPr>
          <w:rFonts w:eastAsia="Calibri" w:cstheme="minorHAnsi"/>
          <w:noProof/>
        </w:rPr>
        <w:t>es préconoisations et rermaques pour un meilleur fonctionnement (par exemple : fréquence du dégrivrage, meilleur réglace..)</w:t>
      </w:r>
      <w:r>
        <w:rPr>
          <w:rFonts w:eastAsia="Calibri" w:cstheme="minorHAnsi"/>
          <w:noProof/>
        </w:rPr>
        <w:t> ;</w:t>
      </w:r>
    </w:p>
    <w:p w14:paraId="65C17A6B" w14:textId="77777777" w:rsidR="003679F9" w:rsidRDefault="003679F9" w:rsidP="003679F9">
      <w:pPr>
        <w:numPr>
          <w:ilvl w:val="0"/>
          <w:numId w:val="39"/>
        </w:numPr>
        <w:suppressAutoHyphens w:val="0"/>
        <w:spacing w:before="0" w:after="0" w:line="240" w:lineRule="atLeast"/>
        <w:rPr>
          <w:rFonts w:eastAsia="Calibri" w:cstheme="minorHAnsi"/>
          <w:noProof/>
        </w:rPr>
      </w:pPr>
      <w:r>
        <w:rPr>
          <w:rFonts w:eastAsia="Calibri" w:cstheme="minorHAnsi"/>
          <w:noProof/>
        </w:rPr>
        <w:t>La disponibilité des pièces détachées ou une obsolescence connue sur l’équipement.</w:t>
      </w:r>
    </w:p>
    <w:p w14:paraId="4A823AC7" w14:textId="77777777" w:rsidR="003679F9" w:rsidRDefault="003679F9" w:rsidP="003679F9">
      <w:pPr>
        <w:spacing w:before="0" w:after="0" w:line="240" w:lineRule="atLeast"/>
        <w:rPr>
          <w:rFonts w:eastAsia="Calibri" w:cstheme="minorHAnsi"/>
          <w:noProof/>
        </w:rPr>
      </w:pPr>
    </w:p>
    <w:p w14:paraId="0115D151" w14:textId="77777777" w:rsidR="003679F9" w:rsidRPr="00186B31" w:rsidRDefault="003679F9" w:rsidP="003679F9">
      <w:pPr>
        <w:widowControl w:val="0"/>
        <w:spacing w:before="0" w:after="0"/>
        <w:ind w:left="720"/>
        <w:rPr>
          <w:rFonts w:cstheme="minorHAnsi"/>
          <w:noProof/>
        </w:rPr>
      </w:pPr>
    </w:p>
    <w:p w14:paraId="3D0BCEEB" w14:textId="77777777" w:rsidR="003679F9" w:rsidRDefault="003679F9" w:rsidP="003679F9">
      <w:pPr>
        <w:spacing w:before="0" w:line="240" w:lineRule="atLeast"/>
        <w:rPr>
          <w:rFonts w:cstheme="minorHAnsi"/>
          <w:noProof/>
        </w:rPr>
      </w:pPr>
      <w:r w:rsidRPr="00186B31">
        <w:rPr>
          <w:rFonts w:cstheme="minorHAnsi"/>
          <w:noProof/>
        </w:rPr>
        <w:t xml:space="preserve">Ce rapport doit être contresigné par le cadre de site ou par le représentant du cadre de site de l'EFS après intervention sur site. Il doit clairement spécifier que l’équipement est fonctionnel dans le cadre d’une maintenance corrective et conforme dans le cadre d’une maintenance préventive. Un exemplaire est laissé au cadre de site ou son représentant, un autre exemplaire est envoyé par le Titulaire au pôle maintenance biomédical du Service Technique de l’EFS en format PDF par mail à l’adresse </w:t>
      </w:r>
      <w:hyperlink r:id="rId16" w:history="1">
        <w:r w:rsidRPr="00186B31">
          <w:rPr>
            <w:rFonts w:cstheme="minorHAnsi"/>
            <w:b/>
            <w:noProof/>
            <w:color w:val="0000FF"/>
            <w:u w:val="single"/>
          </w:rPr>
          <w:t>idfr.biomed-maintenance@efs.sante.fr</w:t>
        </w:r>
      </w:hyperlink>
      <w:r w:rsidRPr="00186B31">
        <w:rPr>
          <w:rFonts w:cstheme="minorHAnsi"/>
          <w:b/>
          <w:noProof/>
        </w:rPr>
        <w:t xml:space="preserve"> </w:t>
      </w:r>
      <w:r w:rsidRPr="00186B31">
        <w:rPr>
          <w:rFonts w:cstheme="minorHAnsi"/>
          <w:noProof/>
        </w:rPr>
        <w:t>ou mis à disposition sur une interface WEB sous un délai de 2 jours ouvrés.</w:t>
      </w:r>
    </w:p>
    <w:p w14:paraId="090DD395" w14:textId="77777777" w:rsidR="003679F9" w:rsidRDefault="003679F9" w:rsidP="003679F9">
      <w:pPr>
        <w:spacing w:before="0" w:line="240" w:lineRule="atLeast"/>
        <w:rPr>
          <w:rFonts w:cstheme="minorHAnsi"/>
          <w:noProof/>
        </w:rPr>
      </w:pPr>
    </w:p>
    <w:p w14:paraId="727AC1A2" w14:textId="77777777" w:rsidR="003679F9" w:rsidRPr="00186B31" w:rsidRDefault="003679F9" w:rsidP="003679F9">
      <w:pPr>
        <w:pStyle w:val="Titre3"/>
        <w:keepLines/>
        <w:tabs>
          <w:tab w:val="clear" w:pos="5103"/>
          <w:tab w:val="clear" w:pos="10065"/>
        </w:tabs>
        <w:suppressAutoHyphens w:val="0"/>
        <w:spacing w:before="0" w:line="240" w:lineRule="atLeast"/>
        <w:rPr>
          <w:rFonts w:cstheme="minorHAnsi"/>
          <w:noProof/>
        </w:rPr>
      </w:pPr>
      <w:bookmarkStart w:id="21" w:name="_Toc150250750"/>
      <w:r>
        <w:rPr>
          <w:rFonts w:cstheme="minorHAnsi"/>
          <w:noProof/>
        </w:rPr>
        <w:t>Rapport annuel</w:t>
      </w:r>
      <w:bookmarkEnd w:id="21"/>
      <w:r>
        <w:rPr>
          <w:rFonts w:cstheme="minorHAnsi"/>
          <w:noProof/>
        </w:rPr>
        <w:t xml:space="preserve"> </w:t>
      </w:r>
    </w:p>
    <w:p w14:paraId="6A636121" w14:textId="77777777" w:rsidR="003679F9" w:rsidRPr="00186B31" w:rsidRDefault="003679F9" w:rsidP="003679F9">
      <w:r w:rsidRPr="00186B31">
        <w:t>Tous les ans, ou exceptionnellement sur demande spécifique du pôle biomédical, le Titulaire s’engage à établir un bilan détaillé et précis de l’état du parc, équipement par équipement, dont il assure la maintenance.</w:t>
      </w:r>
    </w:p>
    <w:p w14:paraId="019223CE" w14:textId="5C2DDB0E" w:rsidR="003679F9" w:rsidRPr="00186B31" w:rsidRDefault="003679F9" w:rsidP="003679F9">
      <w:r w:rsidRPr="00186B31">
        <w:t>Ces rapports sont transmis par mail un mois au plus tard après la fin de l’exercice terminé</w:t>
      </w:r>
      <w:r w:rsidR="00865086">
        <w:t xml:space="preserve"> ou la demande du pôle biomédical</w:t>
      </w:r>
      <w:r w:rsidRPr="00186B31">
        <w:t>, soit la fin de l’année civile, au responsable pôle biomédical.</w:t>
      </w:r>
    </w:p>
    <w:p w14:paraId="5E745021" w14:textId="77777777" w:rsidR="003679F9" w:rsidRDefault="003679F9" w:rsidP="003679F9">
      <w:r w:rsidRPr="00186B31">
        <w:t>Ils comprennent à minima pour chaque équipement ses caractéristiques (n° d’inventaire EFS, n°</w:t>
      </w:r>
      <w:r>
        <w:t xml:space="preserve"> de série et modèle) ainsi que : </w:t>
      </w:r>
    </w:p>
    <w:p w14:paraId="2F32E7F8" w14:textId="25DDA9D5" w:rsidR="003679F9" w:rsidRDefault="009F60C9" w:rsidP="000B3C27">
      <w:pPr>
        <w:pStyle w:val="Paragraphedeliste"/>
        <w:numPr>
          <w:ilvl w:val="0"/>
          <w:numId w:val="43"/>
        </w:numPr>
      </w:pPr>
      <w:proofErr w:type="gramStart"/>
      <w:r>
        <w:t>pour</w:t>
      </w:r>
      <w:proofErr w:type="gramEnd"/>
      <w:r>
        <w:t xml:space="preserve"> </w:t>
      </w:r>
      <w:r w:rsidR="003679F9">
        <w:t>le lot n°1 l</w:t>
      </w:r>
      <w:r w:rsidR="003679F9" w:rsidRPr="00186B31">
        <w:t>e nombre de maintenance</w:t>
      </w:r>
      <w:r w:rsidR="003679F9">
        <w:t>s</w:t>
      </w:r>
      <w:r w:rsidR="003679F9" w:rsidRPr="00186B31">
        <w:t xml:space="preserve"> préventive</w:t>
      </w:r>
      <w:r w:rsidR="003679F9">
        <w:t>s et correctives réalisées sur les incubateurs CO</w:t>
      </w:r>
      <w:r w:rsidR="003679F9" w:rsidRPr="0041275E">
        <w:rPr>
          <w:vertAlign w:val="subscript"/>
        </w:rPr>
        <w:t>2</w:t>
      </w:r>
      <w:r w:rsidR="003679F9">
        <w:t xml:space="preserve"> accompagnées des dates d’intervention </w:t>
      </w:r>
      <w:r w:rsidR="00F31DF9">
        <w:t>ainsi que les différentes pièces détachées (désignation et montant) remplacées durant l’année.</w:t>
      </w:r>
    </w:p>
    <w:p w14:paraId="4EF9DC33" w14:textId="43C919E2" w:rsidR="003679F9" w:rsidRDefault="009F60C9" w:rsidP="000B3C27">
      <w:pPr>
        <w:pStyle w:val="Paragraphedeliste"/>
        <w:numPr>
          <w:ilvl w:val="0"/>
          <w:numId w:val="43"/>
        </w:numPr>
      </w:pPr>
      <w:proofErr w:type="gramStart"/>
      <w:r>
        <w:lastRenderedPageBreak/>
        <w:t>p</w:t>
      </w:r>
      <w:r w:rsidR="003679F9">
        <w:t>our</w:t>
      </w:r>
      <w:proofErr w:type="gramEnd"/>
      <w:r w:rsidR="003679F9">
        <w:t xml:space="preserve"> le lot n°2 le nombre de maintenances correctives réalisées sur les étuves de laboratoire accompagnées des dates d’intervention ainsi que les différentes pièces détachées (désignation et montant) remplacées durant l’année. </w:t>
      </w:r>
    </w:p>
    <w:p w14:paraId="628178D3" w14:textId="62286722" w:rsidR="003679F9" w:rsidRPr="00186B31" w:rsidRDefault="003679F9" w:rsidP="003679F9">
      <w:r w:rsidRPr="00186B31">
        <w:t>Le Titulaire indique également la liste des équipements à remplacer prochainement, en précisant les raisons ainsi que la nature de tout ce qui e</w:t>
      </w:r>
      <w:r>
        <w:t xml:space="preserve">st non-conforme. </w:t>
      </w:r>
    </w:p>
    <w:p w14:paraId="1C0530DD" w14:textId="77777777" w:rsidR="003679F9" w:rsidRPr="00CF493A" w:rsidRDefault="003679F9" w:rsidP="003679F9">
      <w:r w:rsidRPr="00186B31">
        <w:t>Le Titulaire présente dans ce bilan des solutions permettant de remédier aux différents problèmes rencontrés dans l’année.</w:t>
      </w:r>
    </w:p>
    <w:p w14:paraId="0BFCF326" w14:textId="75F74C9D" w:rsidR="008D0AC7" w:rsidRDefault="00245D12" w:rsidP="00085CDB">
      <w:pPr>
        <w:pStyle w:val="Titre2"/>
      </w:pPr>
      <w:bookmarkStart w:id="22" w:name="_Toc211848897"/>
      <w:r>
        <w:t>Moyens mis en œuvre</w:t>
      </w:r>
      <w:bookmarkEnd w:id="22"/>
      <w:r>
        <w:t xml:space="preserve"> </w:t>
      </w:r>
    </w:p>
    <w:p w14:paraId="6946BC40" w14:textId="77777777" w:rsidR="008D0AC7" w:rsidRDefault="008D0AC7" w:rsidP="008D0AC7">
      <w:r>
        <w:t>Conformément à ses engagements contractuels pour la réalisation des prestations définies dans le présent marché, le Titulaire prend toutes les dispositions utiles pour assurer la mise en place des moyens techniques et du personnel affectés à la prestation.</w:t>
      </w:r>
    </w:p>
    <w:p w14:paraId="59B0C9C0" w14:textId="4AFDF461" w:rsidR="008D0AC7" w:rsidRDefault="008D0AC7" w:rsidP="008D0AC7">
      <w:r>
        <w:t xml:space="preserve">Néanmoins, </w:t>
      </w:r>
      <w:r w:rsidR="009F60C9">
        <w:t>l'EFS-</w:t>
      </w:r>
      <w:r>
        <w:t xml:space="preserve">IDF peut demander la modification des moyens mis en place et, en particulier, le remplacement </w:t>
      </w:r>
      <w:r w:rsidR="00692F09">
        <w:t>d’une</w:t>
      </w:r>
      <w:r>
        <w:t xml:space="preserve"> partie du personnel, notamment en cas d'inadaptation à la nature de la prestation</w:t>
      </w:r>
      <w:r w:rsidR="00692F09">
        <w:t xml:space="preserve"> et/ou mauvais comportement</w:t>
      </w:r>
      <w:r>
        <w:t xml:space="preserve">. </w:t>
      </w:r>
      <w:r w:rsidR="009F60C9">
        <w:t>L’EFS-</w:t>
      </w:r>
      <w:r>
        <w:t>IDF prévient par écrit le Titulaire avant de demander tout changement</w:t>
      </w:r>
      <w:r w:rsidR="009F60C9">
        <w:t>.</w:t>
      </w:r>
    </w:p>
    <w:p w14:paraId="6E38B72B" w14:textId="77777777" w:rsidR="008D0AC7" w:rsidRDefault="008D0AC7" w:rsidP="008D0AC7">
      <w:r>
        <w:t>En outre, le remplacement d'un personnel peut être exigé du Titulaire en cas de non-respect des règles de confidentialité ou de sécurité propres au lieu d'exécution de la prestation.</w:t>
      </w:r>
    </w:p>
    <w:p w14:paraId="0EAEF702" w14:textId="45B0D777" w:rsidR="008D0AC7" w:rsidRDefault="008D0AC7" w:rsidP="008D0AC7"/>
    <w:p w14:paraId="3588E645" w14:textId="49DF6A94" w:rsidR="008D0AC7" w:rsidRPr="00F31C69" w:rsidRDefault="00245D12" w:rsidP="00085CDB">
      <w:pPr>
        <w:pStyle w:val="Titre2"/>
      </w:pPr>
      <w:bookmarkStart w:id="23" w:name="_Toc211848898"/>
      <w:r>
        <w:t>Relation cli</w:t>
      </w:r>
      <w:r w:rsidR="00600F26">
        <w:t>ent-fournisseur</w:t>
      </w:r>
      <w:bookmarkEnd w:id="23"/>
    </w:p>
    <w:p w14:paraId="3D841392" w14:textId="77777777" w:rsidR="008D0AC7" w:rsidRPr="00F31C69" w:rsidRDefault="008D0AC7" w:rsidP="00085CDB">
      <w:pPr>
        <w:pStyle w:val="Titre3"/>
      </w:pPr>
      <w:bookmarkStart w:id="24" w:name="_Toc122350326"/>
      <w:bookmarkStart w:id="25" w:name="_Toc150250753"/>
      <w:r w:rsidRPr="00F31C69">
        <w:t>Réunion de suivi</w:t>
      </w:r>
      <w:bookmarkEnd w:id="24"/>
      <w:bookmarkEnd w:id="25"/>
      <w:r w:rsidRPr="00F31C69">
        <w:t xml:space="preserve"> </w:t>
      </w:r>
    </w:p>
    <w:p w14:paraId="0EEF8DF3" w14:textId="77777777" w:rsidR="008D0AC7" w:rsidRPr="00F31C69" w:rsidRDefault="008D0AC7" w:rsidP="008D0AC7">
      <w:bookmarkStart w:id="26" w:name="_Hlk155363804"/>
      <w:r>
        <w:t>L’EFS-IDF se réserve</w:t>
      </w:r>
      <w:r w:rsidRPr="00F31C69">
        <w:t xml:space="preserve"> le droit d’organiser annuellement des réunions de suivi entre le responsable/référent du Titulaire pour le Marché et les représentants désignés par</w:t>
      </w:r>
      <w:r>
        <w:t xml:space="preserve"> l’EFS-IDF</w:t>
      </w:r>
      <w:r w:rsidRPr="00F31C69">
        <w:t xml:space="preserve">. </w:t>
      </w:r>
    </w:p>
    <w:p w14:paraId="172568D0" w14:textId="77777777" w:rsidR="008D0AC7" w:rsidRPr="00F31C69" w:rsidRDefault="008D0AC7" w:rsidP="008D0AC7">
      <w:r w:rsidRPr="00F31C69">
        <w:t>Ces réunions ont pour objet de traiter des éventuelles difficultés ou anomalies rencontrées dans la période écoulée et de fixer les objectifs qualités pour l’année suivante.</w:t>
      </w:r>
    </w:p>
    <w:p w14:paraId="1132BC9F" w14:textId="77777777" w:rsidR="008D0AC7" w:rsidRPr="00F31C69" w:rsidRDefault="008D0AC7" w:rsidP="008D0AC7">
      <w:r w:rsidRPr="00F31C69">
        <w:t>Chaque réunion donne lieu à l’établissement d’un compte-rendu établi par le Titulaire, dans les 15 jours suivant la réunion et contresigné par l</w:t>
      </w:r>
      <w:r>
        <w:t>’EFS-IDF</w:t>
      </w:r>
      <w:r w:rsidRPr="00F31C69">
        <w:t>.</w:t>
      </w:r>
    </w:p>
    <w:p w14:paraId="627AD70F" w14:textId="77777777" w:rsidR="008D0AC7" w:rsidRPr="00F31C69" w:rsidRDefault="008D0AC7" w:rsidP="00085CDB">
      <w:pPr>
        <w:pStyle w:val="Titre3"/>
      </w:pPr>
      <w:bookmarkStart w:id="27" w:name="_Toc122350327"/>
      <w:bookmarkStart w:id="28" w:name="_Toc150250754"/>
      <w:bookmarkEnd w:id="26"/>
      <w:r w:rsidRPr="00F31C69">
        <w:t>Echanges entre les parties</w:t>
      </w:r>
      <w:bookmarkEnd w:id="27"/>
      <w:bookmarkEnd w:id="28"/>
      <w:r w:rsidRPr="00F31C69">
        <w:t xml:space="preserve"> </w:t>
      </w:r>
    </w:p>
    <w:p w14:paraId="3D88F030" w14:textId="0416E31E" w:rsidR="00467E3A" w:rsidRPr="00467E3A" w:rsidRDefault="00467E3A" w:rsidP="00467E3A">
      <w:bookmarkStart w:id="29" w:name="_Hlk155363830"/>
      <w:r w:rsidRPr="00467E3A">
        <w:t xml:space="preserve">Le Titulaire désigne en son sein un interlocuteur unique chargé des relations avec l’EFS-IDF et de l’exécution du Marché, ainsi qu’un suppléant en cas d’absence de ce premier. </w:t>
      </w:r>
    </w:p>
    <w:p w14:paraId="413AF38A" w14:textId="2075681E" w:rsidR="00467E3A" w:rsidRDefault="00467E3A" w:rsidP="008D0AC7">
      <w:r w:rsidRPr="00467E3A">
        <w:t>Le Titulaire s’assure que l’adresse électronique communiquée à l’EFS-IDF est fiable ainsi que le numéro de téléphone de l’interlocuteur unique transmis. Le Titulaire ne peut se prévaloir de la défaillance de l’un des deux pour s’exonérer de ses obligations.</w:t>
      </w:r>
    </w:p>
    <w:p w14:paraId="6C695882" w14:textId="76F3B26E" w:rsidR="00467E3A" w:rsidRDefault="00467E3A" w:rsidP="00467E3A">
      <w:r w:rsidRPr="00F31C69">
        <w:t>En cas de changement</w:t>
      </w:r>
      <w:r>
        <w:t xml:space="preserve"> de l’interlocuteur unique ou de l’interlocuteur suppléant</w:t>
      </w:r>
      <w:r w:rsidRPr="00F31C69">
        <w:t xml:space="preserve">, </w:t>
      </w:r>
      <w:r>
        <w:t xml:space="preserve">le Titulaire </w:t>
      </w:r>
      <w:r w:rsidRPr="00F31C69">
        <w:t>s’engage à communiquer dans les plus brefs délais l’identité de son nouveau représentant ainsi que son adresse électronique.</w:t>
      </w:r>
    </w:p>
    <w:p w14:paraId="0EA2E935" w14:textId="77777777" w:rsidR="00467E3A" w:rsidRPr="00F31C69" w:rsidRDefault="00467E3A" w:rsidP="008D0AC7"/>
    <w:p w14:paraId="01C33652" w14:textId="77777777" w:rsidR="008D0AC7" w:rsidRPr="00F31C69" w:rsidRDefault="008D0AC7" w:rsidP="00085CDB">
      <w:pPr>
        <w:pStyle w:val="Titre3"/>
      </w:pPr>
      <w:bookmarkStart w:id="30" w:name="_Toc122350328"/>
      <w:bookmarkStart w:id="31" w:name="_Toc150250755"/>
      <w:bookmarkEnd w:id="29"/>
      <w:r w:rsidRPr="00F31C69">
        <w:lastRenderedPageBreak/>
        <w:t>Informations</w:t>
      </w:r>
      <w:bookmarkEnd w:id="30"/>
      <w:bookmarkEnd w:id="31"/>
      <w:r w:rsidRPr="00F31C69">
        <w:t xml:space="preserve"> </w:t>
      </w:r>
    </w:p>
    <w:p w14:paraId="3907A4B5" w14:textId="77777777" w:rsidR="008D0AC7" w:rsidRPr="00F31C69" w:rsidRDefault="008D0AC7" w:rsidP="008D0AC7">
      <w:bookmarkStart w:id="32" w:name="_Hlk155363851"/>
      <w:r w:rsidRPr="00F31C69">
        <w:t>Le Titulaire s’engage à prévenir, au plus tôt et par écrit, les responsables de sites de tout événement confirmé pouvant avoir une incidence sur la qualité du produit ou sur les prestations associées.</w:t>
      </w:r>
    </w:p>
    <w:p w14:paraId="2C46DC94" w14:textId="2CD2DE7E" w:rsidR="008D0AC7" w:rsidRDefault="008D0AC7" w:rsidP="008D0AC7">
      <w:r w:rsidRPr="00F31C69">
        <w:t>Il s’engage à actualiser les documents relatifs au matériel et à fournir ces documents actualisés aux responsables de sites.</w:t>
      </w:r>
    </w:p>
    <w:bookmarkEnd w:id="32"/>
    <w:p w14:paraId="30AE55ED" w14:textId="53BDEC09" w:rsidR="008D0AC7" w:rsidRDefault="008D0AC7" w:rsidP="008D0AC7"/>
    <w:p w14:paraId="15E0D9F3" w14:textId="736AA592" w:rsidR="008D0AC7" w:rsidRDefault="00600F26" w:rsidP="00085CDB">
      <w:pPr>
        <w:pStyle w:val="Titre2"/>
      </w:pPr>
      <w:bookmarkStart w:id="33" w:name="_Toc211848899"/>
      <w:r>
        <w:t>Prévention, sécurité et confidentialité</w:t>
      </w:r>
      <w:bookmarkEnd w:id="33"/>
    </w:p>
    <w:p w14:paraId="6E87727D" w14:textId="77777777" w:rsidR="008D0AC7" w:rsidRPr="00F31C69" w:rsidRDefault="008D0AC7" w:rsidP="00085CDB">
      <w:pPr>
        <w:pStyle w:val="Titre3"/>
      </w:pPr>
      <w:bookmarkStart w:id="34" w:name="_Toc122350330"/>
      <w:bookmarkStart w:id="35" w:name="_Toc150250757"/>
      <w:r w:rsidRPr="00F31C69">
        <w:t>Circulation des personnes</w:t>
      </w:r>
      <w:bookmarkEnd w:id="34"/>
      <w:bookmarkEnd w:id="35"/>
    </w:p>
    <w:p w14:paraId="5D401F9E" w14:textId="77777777" w:rsidR="008D0AC7" w:rsidRPr="004C4A05" w:rsidRDefault="008D0AC7" w:rsidP="008D0AC7">
      <w:pPr>
        <w:rPr>
          <w:rFonts w:cs="Arial"/>
        </w:rPr>
      </w:pPr>
      <w:bookmarkStart w:id="36" w:name="_Toc122350331"/>
      <w:r w:rsidRPr="004C4A05">
        <w:rPr>
          <w:rFonts w:cs="Arial"/>
        </w:rPr>
        <w:t xml:space="preserve">Le personnel du </w:t>
      </w:r>
      <w:r>
        <w:rPr>
          <w:rFonts w:cs="Arial"/>
        </w:rPr>
        <w:t>T</w:t>
      </w:r>
      <w:r w:rsidRPr="004C4A05">
        <w:rPr>
          <w:rFonts w:cs="Arial"/>
        </w:rPr>
        <w:t>itulaire se présente à l'accueil de l'EFS</w:t>
      </w:r>
      <w:r>
        <w:rPr>
          <w:rFonts w:cs="Arial"/>
        </w:rPr>
        <w:t>-</w:t>
      </w:r>
      <w:r w:rsidRPr="004C4A05">
        <w:rPr>
          <w:rFonts w:cs="Arial"/>
        </w:rPr>
        <w:t xml:space="preserve">IDF. Il doit porter un badge nominatif d’identification (ou une tenue au nom du </w:t>
      </w:r>
      <w:r>
        <w:rPr>
          <w:rFonts w:cs="Arial"/>
        </w:rPr>
        <w:t>T</w:t>
      </w:r>
      <w:r w:rsidRPr="004C4A05">
        <w:rPr>
          <w:rFonts w:cs="Arial"/>
        </w:rPr>
        <w:t xml:space="preserve">itulaire) fourni par le </w:t>
      </w:r>
      <w:r>
        <w:rPr>
          <w:rFonts w:cs="Arial"/>
        </w:rPr>
        <w:t>T</w:t>
      </w:r>
      <w:r w:rsidRPr="004C4A05">
        <w:rPr>
          <w:rFonts w:cs="Arial"/>
        </w:rPr>
        <w:t xml:space="preserve">itulaire et n'est pas autorisé à circuler dans d'autres locaux que ceux permettant l’accès à l’équipement à maintenir. </w:t>
      </w:r>
    </w:p>
    <w:p w14:paraId="0009D422" w14:textId="77777777" w:rsidR="008D0AC7" w:rsidRPr="004C4A05" w:rsidRDefault="008D0AC7" w:rsidP="008D0AC7">
      <w:pPr>
        <w:rPr>
          <w:rFonts w:cs="Arial"/>
        </w:rPr>
      </w:pPr>
      <w:r w:rsidRPr="004C4A05">
        <w:rPr>
          <w:rFonts w:cs="Arial"/>
        </w:rPr>
        <w:t xml:space="preserve">Le registre des visiteurs disponible à l’accueil des sites </w:t>
      </w:r>
      <w:r>
        <w:rPr>
          <w:rFonts w:cs="Arial"/>
        </w:rPr>
        <w:t xml:space="preserve">de </w:t>
      </w:r>
      <w:r w:rsidRPr="004C4A05">
        <w:rPr>
          <w:rFonts w:cs="Arial"/>
        </w:rPr>
        <w:t>EFS</w:t>
      </w:r>
      <w:r>
        <w:rPr>
          <w:rFonts w:cs="Arial"/>
        </w:rPr>
        <w:t>-</w:t>
      </w:r>
      <w:r w:rsidRPr="004C4A05">
        <w:rPr>
          <w:rFonts w:cs="Arial"/>
        </w:rPr>
        <w:t xml:space="preserve">IDF doit être complété par le personnel du </w:t>
      </w:r>
      <w:r>
        <w:rPr>
          <w:rFonts w:cs="Arial"/>
        </w:rPr>
        <w:t>T</w:t>
      </w:r>
      <w:r w:rsidRPr="004C4A05">
        <w:rPr>
          <w:rFonts w:cs="Arial"/>
        </w:rPr>
        <w:t xml:space="preserve">itulaire à son arrivée et à son départ. </w:t>
      </w:r>
    </w:p>
    <w:p w14:paraId="141BC6C4" w14:textId="77777777" w:rsidR="008D0AC7" w:rsidRDefault="008D0AC7" w:rsidP="008D0AC7">
      <w:r w:rsidRPr="004C4A05">
        <w:t xml:space="preserve">Certains équipements sont situés dans des salles blanches. Le </w:t>
      </w:r>
      <w:r>
        <w:t>Titulaire</w:t>
      </w:r>
      <w:r w:rsidRPr="004C4A05">
        <w:t xml:space="preserve"> ne peut avoir accès à ses salles qu’après accord du responsable d’activité ou </w:t>
      </w:r>
      <w:r>
        <w:t xml:space="preserve">de </w:t>
      </w:r>
      <w:r w:rsidRPr="004C4A05">
        <w:t>son représentant. L’EFS</w:t>
      </w:r>
      <w:r>
        <w:t>-</w:t>
      </w:r>
      <w:r w:rsidRPr="004C4A05">
        <w:t xml:space="preserve">IDF fournit au </w:t>
      </w:r>
      <w:r>
        <w:t>T</w:t>
      </w:r>
      <w:r w:rsidRPr="004C4A05">
        <w:t>itulaire la tenue adaptée en cas de besoin ainsi que les produits de nettoyage pour son outillage.</w:t>
      </w:r>
    </w:p>
    <w:p w14:paraId="08A4F957" w14:textId="77777777" w:rsidR="008D0AC7" w:rsidRPr="00F31C69" w:rsidRDefault="008D0AC7" w:rsidP="00085CDB">
      <w:pPr>
        <w:pStyle w:val="Titre3"/>
      </w:pPr>
      <w:bookmarkStart w:id="37" w:name="_Toc150250758"/>
      <w:r w:rsidRPr="00F31C69">
        <w:t>Accès des véhicules</w:t>
      </w:r>
      <w:bookmarkEnd w:id="36"/>
      <w:bookmarkEnd w:id="37"/>
    </w:p>
    <w:p w14:paraId="3BFE3F37" w14:textId="77777777" w:rsidR="008D0AC7" w:rsidRPr="004C4A05" w:rsidRDefault="008D0AC7" w:rsidP="008D0AC7">
      <w:pPr>
        <w:rPr>
          <w:rFonts w:cs="Arial"/>
        </w:rPr>
      </w:pPr>
      <w:bookmarkStart w:id="38" w:name="_Toc122350332"/>
      <w:bookmarkStart w:id="39" w:name="_Toc38175581"/>
      <w:bookmarkStart w:id="40" w:name="_Toc38175840"/>
      <w:bookmarkStart w:id="41" w:name="_Toc118101567"/>
      <w:bookmarkStart w:id="42" w:name="_Toc118110465"/>
      <w:bookmarkStart w:id="43" w:name="_Toc119819046"/>
      <w:bookmarkStart w:id="44" w:name="_Toc347830143"/>
      <w:r w:rsidRPr="004C4A05">
        <w:rPr>
          <w:rFonts w:cs="Arial"/>
        </w:rPr>
        <w:t xml:space="preserve">L'accès des véhicules est réglementé sur </w:t>
      </w:r>
      <w:r>
        <w:rPr>
          <w:rFonts w:cs="Arial"/>
        </w:rPr>
        <w:t>certains sites</w:t>
      </w:r>
      <w:r w:rsidRPr="004C4A05">
        <w:rPr>
          <w:rFonts w:cs="Arial"/>
        </w:rPr>
        <w:t xml:space="preserve"> de l'EFS</w:t>
      </w:r>
      <w:r>
        <w:rPr>
          <w:rFonts w:cs="Arial"/>
        </w:rPr>
        <w:t>-</w:t>
      </w:r>
      <w:r w:rsidRPr="004C4A05">
        <w:rPr>
          <w:rFonts w:cs="Arial"/>
        </w:rPr>
        <w:t>IDF, limité aux opérations de chargement et de déchargement de matériel</w:t>
      </w:r>
      <w:r>
        <w:rPr>
          <w:rFonts w:cs="Arial"/>
        </w:rPr>
        <w:t>,</w:t>
      </w:r>
      <w:r w:rsidRPr="004C4A05">
        <w:rPr>
          <w:rFonts w:cs="Arial"/>
        </w:rPr>
        <w:t xml:space="preserve"> sous réserve de ne pas gêner la circulation.</w:t>
      </w:r>
    </w:p>
    <w:p w14:paraId="23CBE2A3" w14:textId="77777777" w:rsidR="008D0AC7" w:rsidRDefault="008D0AC7" w:rsidP="008D0AC7">
      <w:pPr>
        <w:rPr>
          <w:rFonts w:cs="Arial"/>
        </w:rPr>
      </w:pPr>
      <w:r w:rsidRPr="004C4A05">
        <w:rPr>
          <w:rFonts w:cs="Arial"/>
        </w:rPr>
        <w:t>Le stationnement, lorsqu'il est possible, se fait uniquement sur les emplacements délimités à cet effet.</w:t>
      </w:r>
    </w:p>
    <w:p w14:paraId="5FC25DAE" w14:textId="77777777" w:rsidR="008D0AC7" w:rsidRPr="00F31C69" w:rsidRDefault="008D0AC7" w:rsidP="00085CDB">
      <w:pPr>
        <w:pStyle w:val="Titre3"/>
      </w:pPr>
      <w:bookmarkStart w:id="45" w:name="_Toc150250759"/>
      <w:r w:rsidRPr="00F31C69">
        <w:t>Sécurité du personnel</w:t>
      </w:r>
      <w:bookmarkEnd w:id="38"/>
      <w:bookmarkEnd w:id="45"/>
    </w:p>
    <w:bookmarkEnd w:id="39"/>
    <w:bookmarkEnd w:id="40"/>
    <w:bookmarkEnd w:id="41"/>
    <w:bookmarkEnd w:id="42"/>
    <w:bookmarkEnd w:id="43"/>
    <w:bookmarkEnd w:id="44"/>
    <w:p w14:paraId="3E90CD94" w14:textId="77777777" w:rsidR="008D0AC7" w:rsidRPr="0041275E" w:rsidRDefault="008D0AC7" w:rsidP="008D0AC7">
      <w:pPr>
        <w:rPr>
          <w:rFonts w:cstheme="minorHAnsi"/>
        </w:rPr>
      </w:pPr>
      <w:r w:rsidRPr="0041275E">
        <w:rPr>
          <w:rFonts w:cstheme="minorHAnsi"/>
        </w:rPr>
        <w:t xml:space="preserve">Il est rappelé que toute personne visée par l'article L 3111-4 du Code de </w:t>
      </w:r>
      <w:smartTag w:uri="urn:schemas-microsoft-com:office:smarttags" w:element="PersonName">
        <w:smartTagPr>
          <w:attr w:name="ProductID" w:val="la Sant￩ Publique"/>
        </w:smartTagPr>
        <w:r w:rsidRPr="0041275E">
          <w:rPr>
            <w:rFonts w:cstheme="minorHAnsi"/>
          </w:rPr>
          <w:t>la Santé Publique</w:t>
        </w:r>
      </w:smartTag>
      <w:r w:rsidRPr="0041275E">
        <w:rPr>
          <w:rFonts w:cstheme="minorHAnsi"/>
        </w:rPr>
        <w:t xml:space="preserve"> doit satisfaire aux exigences de vaccination.</w:t>
      </w:r>
    </w:p>
    <w:p w14:paraId="542B79C9" w14:textId="4905C607" w:rsidR="008D0AC7" w:rsidRPr="00F31C69" w:rsidRDefault="008D0AC7" w:rsidP="008D0AC7">
      <w:pPr>
        <w:rPr>
          <w:rFonts w:cstheme="minorHAnsi"/>
        </w:rPr>
      </w:pPr>
      <w:r w:rsidRPr="0041275E">
        <w:rPr>
          <w:rFonts w:cstheme="minorHAnsi"/>
        </w:rPr>
        <w:t xml:space="preserve">Le Titulaire </w:t>
      </w:r>
      <w:r w:rsidR="0041275E" w:rsidRPr="0041275E">
        <w:rPr>
          <w:rFonts w:cstheme="minorHAnsi"/>
        </w:rPr>
        <w:t xml:space="preserve">doit </w:t>
      </w:r>
      <w:r w:rsidRPr="0041275E">
        <w:rPr>
          <w:rFonts w:cstheme="minorHAnsi"/>
        </w:rPr>
        <w:t>faire auprès de son personnel une information écrite des risques encourus.</w:t>
      </w:r>
    </w:p>
    <w:p w14:paraId="22EBF7C0" w14:textId="77777777" w:rsidR="008D0AC7" w:rsidRPr="00F31C69" w:rsidRDefault="008D0AC7" w:rsidP="00085CDB">
      <w:pPr>
        <w:pStyle w:val="Titre3"/>
      </w:pPr>
      <w:bookmarkStart w:id="46" w:name="_Toc122350333"/>
      <w:bookmarkStart w:id="47" w:name="_Toc150250760"/>
      <w:r w:rsidRPr="00F31C69">
        <w:t>Plan de prévention</w:t>
      </w:r>
      <w:bookmarkEnd w:id="46"/>
      <w:bookmarkEnd w:id="47"/>
      <w:r w:rsidRPr="00F31C69">
        <w:t xml:space="preserve"> </w:t>
      </w:r>
    </w:p>
    <w:p w14:paraId="518C5186" w14:textId="7D8AC984" w:rsidR="008D0AC7" w:rsidRPr="00F31C69" w:rsidRDefault="008D0AC7" w:rsidP="008D0AC7">
      <w:r w:rsidRPr="00F31C69">
        <w:t>Dans le cadre des int</w:t>
      </w:r>
      <w:r>
        <w:t xml:space="preserve">erventions du Titulaire sur le site de l’EFS-IDF </w:t>
      </w:r>
      <w:r w:rsidRPr="00F31C69">
        <w:t xml:space="preserve">et conformément à la réglementation, un plan de prévention doit être établi entre </w:t>
      </w:r>
      <w:r>
        <w:t>l’EFS-IDF</w:t>
      </w:r>
      <w:r w:rsidRPr="00F31C69">
        <w:t xml:space="preserve"> et le Titulaire avant le début des </w:t>
      </w:r>
      <w:r w:rsidR="0041275E">
        <w:t>P</w:t>
      </w:r>
      <w:r w:rsidR="0041275E" w:rsidRPr="00F31C69">
        <w:t xml:space="preserve">restations </w:t>
      </w:r>
      <w:r w:rsidRPr="00F31C69">
        <w:t xml:space="preserve">afin de prévenir les risques éventuels liés à la coactivité. </w:t>
      </w:r>
    </w:p>
    <w:p w14:paraId="0F20542E" w14:textId="77777777" w:rsidR="008D0AC7" w:rsidRPr="00F31C69" w:rsidRDefault="008D0AC7" w:rsidP="008D0AC7">
      <w:r w:rsidRPr="00F31C69">
        <w:t xml:space="preserve">Il est renouvelé chaque année ou à chaque modification impactant la sécurité. Une fois validé, le Titulaire s’engage à transmettre ces documents à son personnel chargé de la réalisation de la prestation afin de les informer des risques potentiels et des consignes de sécurité à suivre. </w:t>
      </w:r>
    </w:p>
    <w:p w14:paraId="664A1BA9" w14:textId="5061B806" w:rsidR="008D0AC7" w:rsidRPr="00F31C69" w:rsidRDefault="008D0AC7" w:rsidP="008D0AC7">
      <w:r w:rsidRPr="00F31C69">
        <w:t xml:space="preserve">Chaque Titulaire doit faire respecter par son personnel les mesures de sécurité et les procédures applicables dans l’enceinte des différents sites </w:t>
      </w:r>
      <w:r>
        <w:t>de l’EFS-IDF</w:t>
      </w:r>
      <w:r w:rsidRPr="00F31C69">
        <w:t xml:space="preserve"> où les </w:t>
      </w:r>
      <w:r w:rsidR="0041275E">
        <w:t>P</w:t>
      </w:r>
      <w:r w:rsidR="0041275E" w:rsidRPr="00F31C69">
        <w:t xml:space="preserve">restations </w:t>
      </w:r>
      <w:r w:rsidRPr="00F31C69">
        <w:t>doivent être réalisées (port des EPI, interdiction de manger et de boire dans les zones médico-techniques…).</w:t>
      </w:r>
    </w:p>
    <w:p w14:paraId="44141004" w14:textId="77777777" w:rsidR="008D0AC7" w:rsidRPr="00F31C69" w:rsidRDefault="008D0AC7" w:rsidP="00085CDB">
      <w:pPr>
        <w:pStyle w:val="Titre3"/>
      </w:pPr>
      <w:bookmarkStart w:id="48" w:name="_Toc122350334"/>
      <w:bookmarkStart w:id="49" w:name="_Toc150250761"/>
      <w:r w:rsidRPr="00F31C69">
        <w:lastRenderedPageBreak/>
        <w:t>Confidentialité</w:t>
      </w:r>
      <w:bookmarkEnd w:id="48"/>
      <w:bookmarkEnd w:id="49"/>
      <w:r w:rsidRPr="00F31C69">
        <w:t xml:space="preserve"> </w:t>
      </w:r>
    </w:p>
    <w:p w14:paraId="50B73953" w14:textId="77777777" w:rsidR="008D0AC7" w:rsidRPr="00F31C69" w:rsidRDefault="008D0AC7" w:rsidP="008D0AC7">
      <w:pPr>
        <w:rPr>
          <w:rFonts w:asciiTheme="majorHAnsi" w:hAnsiTheme="majorHAnsi" w:cstheme="majorHAnsi"/>
        </w:rPr>
      </w:pPr>
      <w:r w:rsidRPr="00F31C69">
        <w:rPr>
          <w:rFonts w:asciiTheme="majorHAnsi" w:hAnsiTheme="majorHAnsi" w:cstheme="majorHAnsi"/>
        </w:rPr>
        <w:t xml:space="preserve">Le Titulaire s'oblige à observer la plus grande discrétion quant aux techniques, méthodes et procédés appartenant </w:t>
      </w:r>
      <w:r>
        <w:rPr>
          <w:rFonts w:asciiTheme="majorHAnsi" w:hAnsiTheme="majorHAnsi" w:cstheme="majorHAnsi"/>
        </w:rPr>
        <w:t>à l’EFS-IDF</w:t>
      </w:r>
      <w:r w:rsidRPr="00F31C69">
        <w:rPr>
          <w:rFonts w:asciiTheme="majorHAnsi" w:hAnsiTheme="majorHAnsi" w:cstheme="majorHAnsi"/>
        </w:rPr>
        <w:t xml:space="preserve"> ou toutes autres informations dont il aurait été amené à partager la connaissance du fait de l'exécution de la prestation.</w:t>
      </w:r>
    </w:p>
    <w:p w14:paraId="201F171F" w14:textId="77777777" w:rsidR="008D0AC7" w:rsidRPr="00F31C69" w:rsidRDefault="008D0AC7" w:rsidP="008D0AC7">
      <w:pPr>
        <w:rPr>
          <w:rFonts w:asciiTheme="majorHAnsi" w:hAnsiTheme="majorHAnsi" w:cstheme="majorHAnsi"/>
        </w:rPr>
      </w:pPr>
      <w:r w:rsidRPr="00F31C69">
        <w:rPr>
          <w:rFonts w:asciiTheme="majorHAnsi" w:hAnsiTheme="majorHAnsi" w:cstheme="majorHAnsi"/>
        </w:rPr>
        <w:t>Il s'engage également à faire observer par son personnel cette obligation de discrétion.</w:t>
      </w:r>
    </w:p>
    <w:p w14:paraId="63C6BE4D" w14:textId="4FDDADBF" w:rsidR="008D0AC7" w:rsidRDefault="008D0AC7" w:rsidP="008D0AC7">
      <w:pPr>
        <w:spacing w:before="0" w:after="200" w:line="276" w:lineRule="auto"/>
        <w:jc w:val="left"/>
        <w:rPr>
          <w:rFonts w:asciiTheme="majorHAnsi" w:eastAsiaTheme="majorEastAsia" w:hAnsiTheme="majorHAnsi" w:cstheme="majorBidi"/>
          <w:b/>
          <w:bCs/>
          <w:caps/>
          <w:color w:val="C30D20" w:themeColor="accent1"/>
          <w:sz w:val="24"/>
          <w:szCs w:val="28"/>
        </w:rPr>
      </w:pPr>
    </w:p>
    <w:p w14:paraId="437F1FC3" w14:textId="065F63FD" w:rsidR="008D0AC7" w:rsidRPr="00F31C69" w:rsidRDefault="00600F26" w:rsidP="00085CDB">
      <w:pPr>
        <w:pStyle w:val="Titre2"/>
      </w:pPr>
      <w:bookmarkStart w:id="50" w:name="_Toc211848900"/>
      <w:r>
        <w:t>Développement durable</w:t>
      </w:r>
      <w:bookmarkEnd w:id="50"/>
      <w:r>
        <w:t xml:space="preserve"> </w:t>
      </w:r>
    </w:p>
    <w:p w14:paraId="1AD9D271" w14:textId="148B8E18" w:rsidR="008D0AC7" w:rsidRPr="00F31C69" w:rsidRDefault="008D0AC7" w:rsidP="008D0AC7">
      <w:pPr>
        <w:autoSpaceDE w:val="0"/>
        <w:autoSpaceDN w:val="0"/>
        <w:adjustRightInd w:val="0"/>
        <w:rPr>
          <w:rFonts w:asciiTheme="majorHAnsi" w:hAnsiTheme="majorHAnsi" w:cstheme="majorHAnsi"/>
        </w:rPr>
      </w:pPr>
      <w:r w:rsidRPr="00F31C69">
        <w:rPr>
          <w:rFonts w:asciiTheme="majorHAnsi" w:hAnsiTheme="majorHAnsi" w:cstheme="majorHAnsi"/>
        </w:rPr>
        <w:t xml:space="preserve">Soucieux de s’inscrire dans une démarche d’achat « durable », </w:t>
      </w:r>
      <w:r>
        <w:rPr>
          <w:rFonts w:asciiTheme="majorHAnsi" w:hAnsiTheme="majorHAnsi" w:cstheme="majorHAnsi"/>
        </w:rPr>
        <w:t>l’EFS-IDF</w:t>
      </w:r>
      <w:r w:rsidRPr="00F31C69">
        <w:rPr>
          <w:rFonts w:asciiTheme="majorHAnsi" w:hAnsiTheme="majorHAnsi" w:cstheme="majorHAnsi"/>
        </w:rPr>
        <w:t xml:space="preserve"> </w:t>
      </w:r>
      <w:r w:rsidR="0056321A">
        <w:rPr>
          <w:rFonts w:asciiTheme="majorHAnsi" w:hAnsiTheme="majorHAnsi" w:cstheme="majorHAnsi"/>
        </w:rPr>
        <w:t xml:space="preserve">met en place des </w:t>
      </w:r>
      <w:r w:rsidRPr="00F31C69">
        <w:rPr>
          <w:rFonts w:asciiTheme="majorHAnsi" w:hAnsiTheme="majorHAnsi" w:cstheme="majorHAnsi"/>
        </w:rPr>
        <w:t xml:space="preserve">démarches et actions susceptibles de correspondre à des actions liées au développement durable. Les axes envisagés, tant sur le plan de la gestion de l’entreprise que dans le cadre des </w:t>
      </w:r>
      <w:r w:rsidR="0041275E">
        <w:rPr>
          <w:rFonts w:asciiTheme="majorHAnsi" w:hAnsiTheme="majorHAnsi" w:cstheme="majorHAnsi"/>
        </w:rPr>
        <w:t>P</w:t>
      </w:r>
      <w:r w:rsidR="0041275E" w:rsidRPr="00F31C69">
        <w:rPr>
          <w:rFonts w:asciiTheme="majorHAnsi" w:hAnsiTheme="majorHAnsi" w:cstheme="majorHAnsi"/>
        </w:rPr>
        <w:t xml:space="preserve">restations </w:t>
      </w:r>
      <w:r w:rsidRPr="00F31C69">
        <w:rPr>
          <w:rFonts w:asciiTheme="majorHAnsi" w:hAnsiTheme="majorHAnsi" w:cstheme="majorHAnsi"/>
        </w:rPr>
        <w:t>réalisées, sont les suivants :</w:t>
      </w:r>
    </w:p>
    <w:p w14:paraId="316AF18C" w14:textId="77777777" w:rsidR="008D0AC7" w:rsidRPr="00F31C69" w:rsidRDefault="008D0AC7" w:rsidP="008D0AC7">
      <w:pPr>
        <w:numPr>
          <w:ilvl w:val="0"/>
          <w:numId w:val="41"/>
        </w:numPr>
        <w:suppressAutoHyphens w:val="0"/>
        <w:autoSpaceDE w:val="0"/>
        <w:autoSpaceDN w:val="0"/>
        <w:adjustRightInd w:val="0"/>
        <w:spacing w:before="0" w:after="0"/>
        <w:rPr>
          <w:rFonts w:asciiTheme="majorHAnsi" w:hAnsiTheme="majorHAnsi" w:cstheme="majorHAnsi"/>
        </w:rPr>
      </w:pPr>
      <w:proofErr w:type="gramStart"/>
      <w:r w:rsidRPr="00F31C69">
        <w:rPr>
          <w:rFonts w:asciiTheme="majorHAnsi" w:hAnsiTheme="majorHAnsi" w:cstheme="majorHAnsi"/>
        </w:rPr>
        <w:t>préserver</w:t>
      </w:r>
      <w:proofErr w:type="gramEnd"/>
      <w:r w:rsidRPr="00F31C69">
        <w:rPr>
          <w:rFonts w:asciiTheme="majorHAnsi" w:hAnsiTheme="majorHAnsi" w:cstheme="majorHAnsi"/>
        </w:rPr>
        <w:t xml:space="preserve"> la ressource naturelle en eau (limiter la pollution et la consommation lors de l’entretien du matériel),</w:t>
      </w:r>
    </w:p>
    <w:p w14:paraId="6EC1600C" w14:textId="77777777" w:rsidR="008D0AC7" w:rsidRPr="00F31C69" w:rsidRDefault="008D0AC7" w:rsidP="008D0AC7">
      <w:pPr>
        <w:numPr>
          <w:ilvl w:val="0"/>
          <w:numId w:val="41"/>
        </w:numPr>
        <w:suppressAutoHyphens w:val="0"/>
        <w:autoSpaceDE w:val="0"/>
        <w:autoSpaceDN w:val="0"/>
        <w:adjustRightInd w:val="0"/>
        <w:spacing w:before="0" w:after="0"/>
        <w:rPr>
          <w:rFonts w:asciiTheme="majorHAnsi" w:hAnsiTheme="majorHAnsi" w:cstheme="majorHAnsi"/>
        </w:rPr>
      </w:pPr>
      <w:proofErr w:type="gramStart"/>
      <w:r w:rsidRPr="00F31C69">
        <w:rPr>
          <w:rFonts w:asciiTheme="majorHAnsi" w:hAnsiTheme="majorHAnsi" w:cstheme="majorHAnsi"/>
        </w:rPr>
        <w:t>limiter</w:t>
      </w:r>
      <w:proofErr w:type="gramEnd"/>
      <w:r w:rsidRPr="00F31C69">
        <w:rPr>
          <w:rFonts w:asciiTheme="majorHAnsi" w:hAnsiTheme="majorHAnsi" w:cstheme="majorHAnsi"/>
        </w:rPr>
        <w:t xml:space="preserve"> les consommations d’énergie,</w:t>
      </w:r>
    </w:p>
    <w:p w14:paraId="0B8EA48C" w14:textId="77777777" w:rsidR="008D0AC7" w:rsidRPr="00F31C69" w:rsidRDefault="008D0AC7" w:rsidP="008D0AC7">
      <w:pPr>
        <w:numPr>
          <w:ilvl w:val="0"/>
          <w:numId w:val="41"/>
        </w:numPr>
        <w:suppressAutoHyphens w:val="0"/>
        <w:autoSpaceDE w:val="0"/>
        <w:autoSpaceDN w:val="0"/>
        <w:adjustRightInd w:val="0"/>
        <w:spacing w:before="0" w:after="0"/>
        <w:rPr>
          <w:rFonts w:asciiTheme="majorHAnsi" w:hAnsiTheme="majorHAnsi" w:cstheme="majorHAnsi"/>
        </w:rPr>
      </w:pPr>
      <w:proofErr w:type="gramStart"/>
      <w:r w:rsidRPr="00F31C69">
        <w:rPr>
          <w:rFonts w:asciiTheme="majorHAnsi" w:hAnsiTheme="majorHAnsi" w:cstheme="majorHAnsi"/>
        </w:rPr>
        <w:t>limiter</w:t>
      </w:r>
      <w:proofErr w:type="gramEnd"/>
      <w:r w:rsidRPr="00F31C69">
        <w:rPr>
          <w:rFonts w:asciiTheme="majorHAnsi" w:hAnsiTheme="majorHAnsi" w:cstheme="majorHAnsi"/>
        </w:rPr>
        <w:t xml:space="preserve"> les émissions polluantes (CO</w:t>
      </w:r>
      <w:r w:rsidRPr="0041275E">
        <w:rPr>
          <w:rFonts w:asciiTheme="majorHAnsi" w:hAnsiTheme="majorHAnsi" w:cstheme="majorHAnsi"/>
          <w:vertAlign w:val="subscript"/>
        </w:rPr>
        <w:t>2</w:t>
      </w:r>
      <w:r w:rsidRPr="00F31C69">
        <w:rPr>
          <w:rFonts w:asciiTheme="majorHAnsi" w:hAnsiTheme="majorHAnsi" w:cstheme="majorHAnsi"/>
        </w:rPr>
        <w:t>) des véhicules,</w:t>
      </w:r>
    </w:p>
    <w:p w14:paraId="7A4B4FD2" w14:textId="77777777" w:rsidR="008D0AC7" w:rsidRPr="00F31C69" w:rsidRDefault="008D0AC7" w:rsidP="008D0AC7">
      <w:pPr>
        <w:numPr>
          <w:ilvl w:val="0"/>
          <w:numId w:val="41"/>
        </w:numPr>
        <w:suppressAutoHyphens w:val="0"/>
        <w:autoSpaceDE w:val="0"/>
        <w:autoSpaceDN w:val="0"/>
        <w:adjustRightInd w:val="0"/>
        <w:spacing w:before="0" w:after="0"/>
        <w:rPr>
          <w:rFonts w:asciiTheme="majorHAnsi" w:hAnsiTheme="majorHAnsi" w:cstheme="majorHAnsi"/>
        </w:rPr>
      </w:pPr>
      <w:proofErr w:type="gramStart"/>
      <w:r w:rsidRPr="00F31C69">
        <w:rPr>
          <w:rFonts w:asciiTheme="majorHAnsi" w:hAnsiTheme="majorHAnsi" w:cstheme="majorHAnsi"/>
        </w:rPr>
        <w:t>préserver</w:t>
      </w:r>
      <w:proofErr w:type="gramEnd"/>
      <w:r w:rsidRPr="00F31C69">
        <w:rPr>
          <w:rFonts w:asciiTheme="majorHAnsi" w:hAnsiTheme="majorHAnsi" w:cstheme="majorHAnsi"/>
        </w:rPr>
        <w:t xml:space="preserve"> la santé du personnel </w:t>
      </w:r>
      <w:r>
        <w:rPr>
          <w:rFonts w:asciiTheme="majorHAnsi" w:hAnsiTheme="majorHAnsi" w:cstheme="majorHAnsi"/>
        </w:rPr>
        <w:t>de l’EFS-IDF</w:t>
      </w:r>
      <w:r w:rsidRPr="00F31C69">
        <w:rPr>
          <w:rFonts w:asciiTheme="majorHAnsi" w:hAnsiTheme="majorHAnsi" w:cstheme="majorHAnsi"/>
        </w:rPr>
        <w:t xml:space="preserve"> et du Titulaire,</w:t>
      </w:r>
    </w:p>
    <w:p w14:paraId="364217A3" w14:textId="77777777" w:rsidR="008D0AC7" w:rsidRPr="00F31C69" w:rsidRDefault="008D0AC7" w:rsidP="008D0AC7">
      <w:pPr>
        <w:numPr>
          <w:ilvl w:val="0"/>
          <w:numId w:val="41"/>
        </w:numPr>
        <w:suppressAutoHyphens w:val="0"/>
        <w:autoSpaceDE w:val="0"/>
        <w:autoSpaceDN w:val="0"/>
        <w:adjustRightInd w:val="0"/>
        <w:spacing w:before="0" w:after="0"/>
        <w:rPr>
          <w:rFonts w:asciiTheme="majorHAnsi" w:hAnsiTheme="majorHAnsi" w:cstheme="majorHAnsi"/>
        </w:rPr>
      </w:pPr>
      <w:proofErr w:type="gramStart"/>
      <w:r w:rsidRPr="00F31C69">
        <w:rPr>
          <w:rFonts w:asciiTheme="majorHAnsi" w:hAnsiTheme="majorHAnsi" w:cstheme="majorHAnsi"/>
        </w:rPr>
        <w:t>favoriser</w:t>
      </w:r>
      <w:proofErr w:type="gramEnd"/>
      <w:r w:rsidRPr="00F31C69">
        <w:rPr>
          <w:rFonts w:asciiTheme="majorHAnsi" w:hAnsiTheme="majorHAnsi" w:cstheme="majorHAnsi"/>
        </w:rPr>
        <w:t xml:space="preserve"> l’insertion professionnelle des publics en difficulté,</w:t>
      </w:r>
    </w:p>
    <w:p w14:paraId="209194DE" w14:textId="77777777" w:rsidR="008D0AC7" w:rsidRPr="00F31C69" w:rsidRDefault="008D0AC7" w:rsidP="008D0AC7">
      <w:pPr>
        <w:numPr>
          <w:ilvl w:val="0"/>
          <w:numId w:val="41"/>
        </w:numPr>
        <w:suppressAutoHyphens w:val="0"/>
        <w:autoSpaceDE w:val="0"/>
        <w:autoSpaceDN w:val="0"/>
        <w:adjustRightInd w:val="0"/>
        <w:spacing w:before="0" w:after="0"/>
        <w:rPr>
          <w:rFonts w:asciiTheme="majorHAnsi" w:hAnsiTheme="majorHAnsi" w:cstheme="majorHAnsi"/>
        </w:rPr>
      </w:pPr>
      <w:proofErr w:type="gramStart"/>
      <w:r w:rsidRPr="00F31C69">
        <w:rPr>
          <w:rFonts w:asciiTheme="majorHAnsi" w:hAnsiTheme="majorHAnsi" w:cstheme="majorHAnsi"/>
        </w:rPr>
        <w:t>privilégier</w:t>
      </w:r>
      <w:proofErr w:type="gramEnd"/>
      <w:r w:rsidRPr="00F31C69">
        <w:rPr>
          <w:rFonts w:asciiTheme="majorHAnsi" w:hAnsiTheme="majorHAnsi" w:cstheme="majorHAnsi"/>
        </w:rPr>
        <w:t xml:space="preserve"> les horaires de travail de jour entre 5h et 22h,</w:t>
      </w:r>
    </w:p>
    <w:p w14:paraId="0C08DB86" w14:textId="77777777" w:rsidR="008D0AC7" w:rsidRPr="00F31C69" w:rsidRDefault="008D0AC7" w:rsidP="008D0AC7">
      <w:pPr>
        <w:numPr>
          <w:ilvl w:val="0"/>
          <w:numId w:val="41"/>
        </w:numPr>
        <w:suppressAutoHyphens w:val="0"/>
        <w:autoSpaceDE w:val="0"/>
        <w:autoSpaceDN w:val="0"/>
        <w:adjustRightInd w:val="0"/>
        <w:spacing w:before="0" w:after="0"/>
        <w:rPr>
          <w:rFonts w:asciiTheme="majorHAnsi" w:hAnsiTheme="majorHAnsi" w:cstheme="majorHAnsi"/>
        </w:rPr>
      </w:pPr>
      <w:proofErr w:type="gramStart"/>
      <w:r w:rsidRPr="00F31C69">
        <w:rPr>
          <w:rFonts w:asciiTheme="majorHAnsi" w:hAnsiTheme="majorHAnsi" w:cstheme="majorHAnsi"/>
        </w:rPr>
        <w:t>recyclage</w:t>
      </w:r>
      <w:proofErr w:type="gramEnd"/>
      <w:r w:rsidRPr="00F31C69">
        <w:rPr>
          <w:rFonts w:asciiTheme="majorHAnsi" w:hAnsiTheme="majorHAnsi" w:cstheme="majorHAnsi"/>
        </w:rPr>
        <w:t xml:space="preserve"> des pièces détachées remplacées.</w:t>
      </w:r>
    </w:p>
    <w:p w14:paraId="43FE407E" w14:textId="77777777" w:rsidR="008D0AC7" w:rsidRPr="003679F9" w:rsidRDefault="008D0AC7" w:rsidP="003679F9"/>
    <w:p w14:paraId="057031D8" w14:textId="48D6F680" w:rsidR="008D0AC7" w:rsidRPr="003679F9" w:rsidRDefault="00600F26" w:rsidP="00085CDB">
      <w:pPr>
        <w:pStyle w:val="Titre2"/>
      </w:pPr>
      <w:bookmarkStart w:id="51" w:name="_Toc211848901"/>
      <w:r>
        <w:t>Délais applicables</w:t>
      </w:r>
      <w:bookmarkEnd w:id="51"/>
      <w:r>
        <w:t xml:space="preserve"> </w:t>
      </w:r>
    </w:p>
    <w:p w14:paraId="3C34DB80" w14:textId="393D04BC" w:rsidR="008D0AC7" w:rsidRDefault="008D0AC7" w:rsidP="008D0AC7">
      <w:r w:rsidRPr="00CC4DD3">
        <w:t>Les délais mentionnés dans les clauses techniques particulières sont les délais contractuels applicables, hormis dans le cas où le Titulaire s’est engagé dans sa proposition technique à des délais moindres. Dans ce cas, ces derniers sont les délais contractuels applicables.</w:t>
      </w:r>
    </w:p>
    <w:p w14:paraId="74EB8334" w14:textId="585894DD" w:rsidR="00C32270" w:rsidRDefault="00C32270" w:rsidP="008D0AC7"/>
    <w:p w14:paraId="08D0B7B7" w14:textId="25632881" w:rsidR="00C32270" w:rsidRDefault="00600F26" w:rsidP="00085CDB">
      <w:pPr>
        <w:pStyle w:val="Titre2"/>
      </w:pPr>
      <w:bookmarkStart w:id="52" w:name="_Toc211848902"/>
      <w:r>
        <w:t>Politique qualité de l’EFS-IDF</w:t>
      </w:r>
      <w:bookmarkEnd w:id="52"/>
    </w:p>
    <w:p w14:paraId="1090A34E" w14:textId="77777777" w:rsidR="00AF67F3" w:rsidRPr="00AF67F3" w:rsidRDefault="00AF67F3" w:rsidP="00AF67F3">
      <w:pPr>
        <w:rPr>
          <w:rFonts w:cs="Arial"/>
          <w:lang w:eastAsia="fr-FR"/>
        </w:rPr>
      </w:pPr>
      <w:r w:rsidRPr="00AF67F3">
        <w:rPr>
          <w:rFonts w:cs="Arial"/>
          <w:lang w:eastAsia="fr-FR"/>
        </w:rPr>
        <w:t>Dans le souci d’une amélioration constante des performances des sites transfusionnels de l’EFS-IDF, il est mis en place un système d’évaluation et de suivi des Prestations basé sur l’analyse d’indicateurs de qualité. Des informations issues de ce système d’évaluation et de suivi sont régulièrement adressées par l’EFS-IDF au Titulaire.</w:t>
      </w:r>
    </w:p>
    <w:p w14:paraId="17D58F20" w14:textId="77777777" w:rsidR="00AF67F3" w:rsidRPr="00AF67F3" w:rsidRDefault="00AF67F3" w:rsidP="00AF67F3">
      <w:pPr>
        <w:rPr>
          <w:rFonts w:cs="Arial"/>
          <w:lang w:eastAsia="fr-FR"/>
        </w:rPr>
      </w:pPr>
      <w:r w:rsidRPr="00AF67F3">
        <w:rPr>
          <w:rFonts w:cs="Arial"/>
          <w:lang w:eastAsia="fr-FR"/>
        </w:rPr>
        <w:t>Toute anomalie constatée (non-respect des délais ou des modes opératoires, défaut de traçabilité, etc.) par l'EFS-IDF peut faire l'objet de la rédaction d'une fiche de déclaration de NCR.</w:t>
      </w:r>
    </w:p>
    <w:p w14:paraId="76E08368" w14:textId="77777777" w:rsidR="00AF67F3" w:rsidRPr="00AF67F3" w:rsidRDefault="00AF67F3" w:rsidP="00AF67F3">
      <w:pPr>
        <w:rPr>
          <w:rFonts w:cs="Arial"/>
          <w:lang w:eastAsia="fr-FR"/>
        </w:rPr>
      </w:pPr>
      <w:r w:rsidRPr="00AF67F3">
        <w:rPr>
          <w:rFonts w:cs="Arial"/>
          <w:lang w:eastAsia="fr-FR"/>
        </w:rPr>
        <w:t>Le Titulaire s’engage à répondre aux fiches qui lui sont transmises dans un délai de 5 jours ouvrés à compter de leur envoi. Les actions curatives nécessaires à la résolution du problème doivent être planifiées.</w:t>
      </w:r>
    </w:p>
    <w:p w14:paraId="1E1E233F" w14:textId="77777777" w:rsidR="00AF67F3" w:rsidRPr="00AF67F3" w:rsidRDefault="00AF67F3" w:rsidP="00AF67F3">
      <w:pPr>
        <w:rPr>
          <w:rFonts w:cs="Arial"/>
          <w:lang w:eastAsia="fr-FR"/>
        </w:rPr>
      </w:pPr>
      <w:r w:rsidRPr="00AF67F3">
        <w:rPr>
          <w:rFonts w:cs="Arial"/>
          <w:lang w:eastAsia="fr-FR"/>
        </w:rPr>
        <w:t>Parallèlement, le Titulaire accepte la réalisation d’audits de ses Prestations et s’engage à :</w:t>
      </w:r>
    </w:p>
    <w:p w14:paraId="053AE21C" w14:textId="77777777" w:rsidR="00AF67F3" w:rsidRPr="00AF67F3" w:rsidRDefault="00AF67F3" w:rsidP="00AF67F3">
      <w:pPr>
        <w:rPr>
          <w:rFonts w:cs="Arial"/>
          <w:lang w:eastAsia="fr-FR"/>
        </w:rPr>
      </w:pPr>
      <w:r w:rsidRPr="00AF67F3">
        <w:rPr>
          <w:rFonts w:cs="Arial"/>
          <w:lang w:eastAsia="fr-FR"/>
        </w:rPr>
        <w:t>•</w:t>
      </w:r>
      <w:r w:rsidRPr="00AF67F3">
        <w:rPr>
          <w:rFonts w:cs="Arial"/>
          <w:lang w:eastAsia="fr-FR"/>
        </w:rPr>
        <w:tab/>
        <w:t>Tenir l’EFS-IDF informé des démarches engagées ou envisagées en matière d’assurance de la qualité et lui faire parvenir les documents s’y rapportant ;</w:t>
      </w:r>
    </w:p>
    <w:p w14:paraId="2522AC0E" w14:textId="77777777" w:rsidR="00AF67F3" w:rsidRPr="00AF67F3" w:rsidRDefault="00AF67F3" w:rsidP="00AF67F3">
      <w:pPr>
        <w:rPr>
          <w:rFonts w:cs="Arial"/>
          <w:lang w:eastAsia="fr-FR"/>
        </w:rPr>
      </w:pPr>
      <w:r w:rsidRPr="00AF67F3">
        <w:rPr>
          <w:rFonts w:cs="Arial"/>
          <w:lang w:eastAsia="fr-FR"/>
        </w:rPr>
        <w:lastRenderedPageBreak/>
        <w:t>•</w:t>
      </w:r>
      <w:r w:rsidRPr="00AF67F3">
        <w:rPr>
          <w:rFonts w:cs="Arial"/>
          <w:lang w:eastAsia="fr-FR"/>
        </w:rPr>
        <w:tab/>
        <w:t>Fournir, le cas échéant, toutes les pièces relatives au processus d’approvisionnement, de fabrication, de contrôle de la qualité et de livraison mis en œuvre par les sous-traitants auxquels il recourt ;</w:t>
      </w:r>
    </w:p>
    <w:p w14:paraId="3E2F5EAA" w14:textId="77777777" w:rsidR="00AF67F3" w:rsidRPr="00AF67F3" w:rsidRDefault="00AF67F3" w:rsidP="00AF67F3">
      <w:pPr>
        <w:rPr>
          <w:rFonts w:cs="Arial"/>
          <w:lang w:eastAsia="fr-FR"/>
        </w:rPr>
      </w:pPr>
      <w:r w:rsidRPr="00AF67F3">
        <w:rPr>
          <w:rFonts w:cs="Arial"/>
          <w:lang w:eastAsia="fr-FR"/>
        </w:rPr>
        <w:t>•</w:t>
      </w:r>
      <w:r w:rsidRPr="00AF67F3">
        <w:rPr>
          <w:rFonts w:cs="Arial"/>
          <w:lang w:eastAsia="fr-FR"/>
        </w:rPr>
        <w:tab/>
        <w:t>Maîtriser les différents maillons de la chaîne de production et de distribution afin de produire un produit de qualité ;</w:t>
      </w:r>
    </w:p>
    <w:p w14:paraId="00819BC4" w14:textId="3EE15D3B" w:rsidR="00C32270" w:rsidRDefault="00AF67F3" w:rsidP="00C32270">
      <w:r w:rsidRPr="00AF67F3">
        <w:rPr>
          <w:rFonts w:cs="Arial"/>
          <w:lang w:eastAsia="fr-FR"/>
        </w:rPr>
        <w:t>•</w:t>
      </w:r>
      <w:r w:rsidRPr="00AF67F3">
        <w:rPr>
          <w:rFonts w:cs="Arial"/>
          <w:lang w:eastAsia="fr-FR"/>
        </w:rPr>
        <w:tab/>
        <w:t>Actualiser et transmettre à l’EFS-IDF les documents et informations relatifs aux fournitures.</w:t>
      </w:r>
    </w:p>
    <w:p w14:paraId="00AFD296" w14:textId="77777777" w:rsidR="00D644E5" w:rsidRPr="00524253" w:rsidRDefault="00D644E5" w:rsidP="00234EE9">
      <w:pPr>
        <w:pStyle w:val="Titre1"/>
        <w:rPr>
          <w:rFonts w:eastAsia="ArialNarrow" w:cs="Arial"/>
          <w:color w:val="525252"/>
          <w:sz w:val="22"/>
        </w:rPr>
      </w:pPr>
      <w:bookmarkStart w:id="53" w:name="_Toc211848903"/>
      <w:r w:rsidRPr="00CA08F6">
        <w:t>DISPOSITIONS</w:t>
      </w:r>
      <w:r>
        <w:t xml:space="preserve"> ADMINISTRATIVES</w:t>
      </w:r>
      <w:bookmarkEnd w:id="53"/>
    </w:p>
    <w:p w14:paraId="4820A85A" w14:textId="74224C12" w:rsidR="00AF67F3" w:rsidRPr="0053737E" w:rsidRDefault="00AF67F3" w:rsidP="00AF67F3">
      <w:pPr>
        <w:pStyle w:val="Titre2"/>
      </w:pPr>
      <w:bookmarkStart w:id="54" w:name="_Toc183282329"/>
      <w:bookmarkStart w:id="55" w:name="_Toc4764601"/>
      <w:bookmarkStart w:id="56" w:name="_Toc211848904"/>
      <w:r w:rsidRPr="00977ADF">
        <w:t>Procédure de passation</w:t>
      </w:r>
      <w:bookmarkEnd w:id="54"/>
      <w:bookmarkEnd w:id="56"/>
    </w:p>
    <w:p w14:paraId="2BF16BAB" w14:textId="0DEBE228" w:rsidR="00967854" w:rsidRDefault="00D644E5" w:rsidP="00D644E5">
      <w:r w:rsidRPr="00C655C3">
        <w:t xml:space="preserve">Le </w:t>
      </w:r>
      <w:r w:rsidR="007676F6">
        <w:t>Marché</w:t>
      </w:r>
      <w:r w:rsidRPr="00C655C3">
        <w:t xml:space="preserve"> est passé selon </w:t>
      </w:r>
      <w:r w:rsidR="007676F6" w:rsidRPr="007676F6">
        <w:t xml:space="preserve">une procédure </w:t>
      </w:r>
      <w:r w:rsidR="002405B4">
        <w:t>adaptée</w:t>
      </w:r>
      <w:r w:rsidR="00112E85">
        <w:t xml:space="preserve"> </w:t>
      </w:r>
      <w:r w:rsidR="007676F6" w:rsidRPr="007676F6">
        <w:t>conformément aux dispositions des</w:t>
      </w:r>
      <w:r w:rsidR="00112E85">
        <w:t xml:space="preserve"> articles </w:t>
      </w:r>
      <w:r w:rsidR="006D4742">
        <w:t>L2123-1, 1°, R2123-1, 1° et R2123-4 à R2123-7 du code de la commande publique.</w:t>
      </w:r>
    </w:p>
    <w:p w14:paraId="41290B25" w14:textId="3CCDCA1D" w:rsidR="00AF67F3" w:rsidRDefault="00AF67F3" w:rsidP="00D644E5"/>
    <w:p w14:paraId="62B6A7ED" w14:textId="77777777" w:rsidR="00AF67F3" w:rsidRDefault="00AF67F3" w:rsidP="00AF67F3">
      <w:pPr>
        <w:pStyle w:val="Titre2"/>
        <w:numPr>
          <w:ilvl w:val="1"/>
          <w:numId w:val="46"/>
        </w:numPr>
      </w:pPr>
      <w:bookmarkStart w:id="57" w:name="_Toc183282330"/>
      <w:bookmarkStart w:id="58" w:name="_Toc211848905"/>
      <w:r>
        <w:t>Marchés de services sans publicité ni mise en concurrence préalables pour la réalisation de prestations similaires</w:t>
      </w:r>
      <w:bookmarkEnd w:id="57"/>
      <w:bookmarkEnd w:id="58"/>
    </w:p>
    <w:p w14:paraId="1FA27D61" w14:textId="77777777" w:rsidR="00AF67F3" w:rsidRPr="00D76242" w:rsidRDefault="00AF67F3" w:rsidP="00AF67F3">
      <w:r w:rsidRPr="00D76242">
        <w:t>Sans objet.</w:t>
      </w:r>
    </w:p>
    <w:p w14:paraId="3DCF8AEF" w14:textId="77777777" w:rsidR="00AF67F3" w:rsidRDefault="00AF67F3" w:rsidP="00D644E5"/>
    <w:p w14:paraId="239C464E" w14:textId="77777777" w:rsidR="00D644E5" w:rsidRPr="00977ADF" w:rsidRDefault="00D644E5" w:rsidP="00234EE9">
      <w:pPr>
        <w:pStyle w:val="Titre2"/>
      </w:pPr>
      <w:bookmarkStart w:id="59" w:name="_Toc4764602"/>
      <w:bookmarkStart w:id="60" w:name="_Toc211848906"/>
      <w:bookmarkEnd w:id="55"/>
      <w:r w:rsidRPr="00977ADF">
        <w:t>Allotissement</w:t>
      </w:r>
      <w:bookmarkEnd w:id="59"/>
      <w:bookmarkEnd w:id="60"/>
    </w:p>
    <w:p w14:paraId="309873C3" w14:textId="1CD5081D" w:rsidR="00907D70" w:rsidRPr="00A21AB7" w:rsidRDefault="00907D70" w:rsidP="00907D70">
      <w:pPr>
        <w:rPr>
          <w:rFonts w:cs="Arial"/>
        </w:rPr>
      </w:pPr>
      <w:bookmarkStart w:id="61" w:name="_Toc464469840"/>
      <w:r w:rsidRPr="00A21AB7">
        <w:rPr>
          <w:rFonts w:cs="Arial"/>
        </w:rPr>
        <w:t xml:space="preserve">La procédure est composée </w:t>
      </w:r>
      <w:r w:rsidRPr="0053737E">
        <w:rPr>
          <w:rFonts w:cs="Arial"/>
        </w:rPr>
        <w:t xml:space="preserve">de </w:t>
      </w:r>
      <w:r w:rsidR="0053737E" w:rsidRPr="0053737E">
        <w:rPr>
          <w:rFonts w:cs="Arial"/>
        </w:rPr>
        <w:t xml:space="preserve">2 </w:t>
      </w:r>
      <w:r w:rsidRPr="00A21AB7">
        <w:rPr>
          <w:rFonts w:cs="Arial"/>
        </w:rPr>
        <w:t>lots définis comme suit :</w:t>
      </w:r>
    </w:p>
    <w:tbl>
      <w:tblPr>
        <w:tblStyle w:val="Grilledutableau"/>
        <w:tblW w:w="0" w:type="auto"/>
        <w:tblLook w:val="04A0" w:firstRow="1" w:lastRow="0" w:firstColumn="1" w:lastColumn="0" w:noHBand="0" w:noVBand="1"/>
      </w:tblPr>
      <w:tblGrid>
        <w:gridCol w:w="1616"/>
        <w:gridCol w:w="7446"/>
      </w:tblGrid>
      <w:tr w:rsidR="00907D70" w14:paraId="1564BB75" w14:textId="77777777" w:rsidTr="005373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39DBB2F" w14:textId="77777777" w:rsidR="00907D70" w:rsidRPr="00A21AB7" w:rsidRDefault="00907D70" w:rsidP="00907D70">
            <w:pPr>
              <w:pStyle w:val="Corpsdetexte"/>
              <w:jc w:val="center"/>
              <w:rPr>
                <w:color w:val="FFFFFF" w:themeColor="background1"/>
                <w:sz w:val="22"/>
              </w:rPr>
            </w:pPr>
            <w:r>
              <w:rPr>
                <w:color w:val="FFFFFF" w:themeColor="background1"/>
                <w:sz w:val="22"/>
              </w:rPr>
              <w:t>Numéro du l</w:t>
            </w:r>
            <w:r w:rsidRPr="00A21AB7">
              <w:rPr>
                <w:color w:val="FFFFFF" w:themeColor="background1"/>
                <w:sz w:val="22"/>
              </w:rPr>
              <w:t>ot</w:t>
            </w:r>
          </w:p>
        </w:tc>
        <w:tc>
          <w:tcPr>
            <w:tcW w:w="744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522DC28" w14:textId="77777777" w:rsidR="00907D70" w:rsidRPr="00A21AB7" w:rsidRDefault="00907D70" w:rsidP="00907D70">
            <w:pPr>
              <w:pStyle w:val="Corpsdetexte"/>
              <w:jc w:val="center"/>
              <w:cnfStyle w:val="100000000000" w:firstRow="1" w:lastRow="0" w:firstColumn="0" w:lastColumn="0" w:oddVBand="0" w:evenVBand="0" w:oddHBand="0" w:evenHBand="0" w:firstRowFirstColumn="0" w:firstRowLastColumn="0" w:lastRowFirstColumn="0" w:lastRowLastColumn="0"/>
              <w:rPr>
                <w:color w:val="FFFFFF" w:themeColor="background1"/>
                <w:sz w:val="22"/>
              </w:rPr>
            </w:pPr>
            <w:r>
              <w:rPr>
                <w:color w:val="FFFFFF" w:themeColor="background1"/>
                <w:sz w:val="22"/>
              </w:rPr>
              <w:t>Intitulé</w:t>
            </w:r>
          </w:p>
        </w:tc>
      </w:tr>
      <w:tr w:rsidR="00907D70" w14:paraId="40630154" w14:textId="77777777" w:rsidTr="005373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4783193" w14:textId="77777777" w:rsidR="00907D70" w:rsidRPr="00A21AB7" w:rsidRDefault="00907D70" w:rsidP="00907D70">
            <w:pPr>
              <w:pStyle w:val="Corpsdetexte"/>
              <w:jc w:val="center"/>
              <w:rPr>
                <w:b/>
                <w:color w:val="auto"/>
                <w:sz w:val="22"/>
              </w:rPr>
            </w:pPr>
            <w:r w:rsidRPr="00A21AB7">
              <w:rPr>
                <w:color w:val="auto"/>
                <w:sz w:val="22"/>
              </w:rPr>
              <w:t>1</w:t>
            </w:r>
          </w:p>
        </w:tc>
        <w:tc>
          <w:tcPr>
            <w:tcW w:w="744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212A57A" w14:textId="63179BCB" w:rsidR="00907D70" w:rsidRPr="0053737E" w:rsidRDefault="0053737E" w:rsidP="00907D70">
            <w:pPr>
              <w:pStyle w:val="Corpsdetexte"/>
              <w:jc w:val="center"/>
              <w:cnfStyle w:val="000000100000" w:firstRow="0" w:lastRow="0" w:firstColumn="0" w:lastColumn="0" w:oddVBand="0" w:evenVBand="0" w:oddHBand="1" w:evenHBand="0" w:firstRowFirstColumn="0" w:firstRowLastColumn="0" w:lastRowFirstColumn="0" w:lastRowLastColumn="0"/>
              <w:rPr>
                <w:b w:val="0"/>
                <w:color w:val="auto"/>
                <w:sz w:val="22"/>
              </w:rPr>
            </w:pPr>
            <w:r w:rsidRPr="0053737E">
              <w:rPr>
                <w:b w:val="0"/>
                <w:color w:val="auto"/>
                <w:sz w:val="22"/>
              </w:rPr>
              <w:t>Maintenance préventive et corrective des incubateurs CO</w:t>
            </w:r>
            <w:r w:rsidRPr="0041275E">
              <w:rPr>
                <w:b w:val="0"/>
                <w:color w:val="auto"/>
                <w:sz w:val="22"/>
                <w:vertAlign w:val="subscript"/>
              </w:rPr>
              <w:t>2</w:t>
            </w:r>
          </w:p>
        </w:tc>
      </w:tr>
      <w:tr w:rsidR="00907D70" w14:paraId="24ED1325" w14:textId="77777777" w:rsidTr="0053737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136BC59" w14:textId="77777777" w:rsidR="00907D70" w:rsidRPr="00A21AB7" w:rsidRDefault="00907D70" w:rsidP="00907D70">
            <w:pPr>
              <w:pStyle w:val="Corpsdetexte"/>
              <w:jc w:val="center"/>
              <w:rPr>
                <w:b/>
                <w:color w:val="auto"/>
                <w:sz w:val="22"/>
              </w:rPr>
            </w:pPr>
            <w:r w:rsidRPr="00A21AB7">
              <w:rPr>
                <w:color w:val="auto"/>
                <w:sz w:val="22"/>
              </w:rPr>
              <w:t>2</w:t>
            </w:r>
          </w:p>
        </w:tc>
        <w:tc>
          <w:tcPr>
            <w:tcW w:w="744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BE46B17" w14:textId="5663D267" w:rsidR="00907D70" w:rsidRPr="0053737E" w:rsidRDefault="0053737E" w:rsidP="00907D70">
            <w:pPr>
              <w:pStyle w:val="Corpsdetexte"/>
              <w:jc w:val="center"/>
              <w:cnfStyle w:val="000000010000" w:firstRow="0" w:lastRow="0" w:firstColumn="0" w:lastColumn="0" w:oddVBand="0" w:evenVBand="0" w:oddHBand="0" w:evenHBand="1" w:firstRowFirstColumn="0" w:firstRowLastColumn="0" w:lastRowFirstColumn="0" w:lastRowLastColumn="0"/>
              <w:rPr>
                <w:b w:val="0"/>
                <w:color w:val="auto"/>
                <w:sz w:val="22"/>
              </w:rPr>
            </w:pPr>
            <w:r w:rsidRPr="0053737E">
              <w:rPr>
                <w:b w:val="0"/>
                <w:color w:val="auto"/>
                <w:sz w:val="22"/>
              </w:rPr>
              <w:t>Maintenance corrective des étuves de laboratoire</w:t>
            </w:r>
          </w:p>
        </w:tc>
      </w:tr>
    </w:tbl>
    <w:p w14:paraId="226CA47B" w14:textId="7BD9C865" w:rsidR="00D644E5" w:rsidRPr="00112E85" w:rsidRDefault="00D644E5" w:rsidP="00D644E5"/>
    <w:p w14:paraId="2E4A837F" w14:textId="77D1F9B6" w:rsidR="00D644E5" w:rsidRPr="00977ADF" w:rsidRDefault="00D644E5" w:rsidP="00234EE9">
      <w:pPr>
        <w:pStyle w:val="Titre2"/>
      </w:pPr>
      <w:bookmarkStart w:id="62" w:name="_Toc20478095"/>
      <w:bookmarkStart w:id="63" w:name="_Toc211848907"/>
      <w:bookmarkEnd w:id="61"/>
      <w:r w:rsidRPr="00977ADF">
        <w:t>Forme</w:t>
      </w:r>
      <w:bookmarkEnd w:id="62"/>
      <w:bookmarkEnd w:id="63"/>
    </w:p>
    <w:p w14:paraId="787C4F83" w14:textId="46950EF9" w:rsidR="00EE6410" w:rsidRDefault="00EE6410" w:rsidP="00D644E5">
      <w:pPr>
        <w:rPr>
          <w:rFonts w:cs="Arial"/>
        </w:rPr>
      </w:pPr>
      <w:r>
        <w:rPr>
          <w:rFonts w:cs="Arial"/>
        </w:rPr>
        <w:t>Le Marché est à prix mixtes.</w:t>
      </w:r>
    </w:p>
    <w:p w14:paraId="1EB36340" w14:textId="374103E0" w:rsidR="00EE6410" w:rsidRDefault="00EE6410" w:rsidP="00AF67F3">
      <w:pPr>
        <w:pStyle w:val="Titre3"/>
      </w:pPr>
      <w:r>
        <w:t>Marché à prix global et forfaitaire</w:t>
      </w:r>
    </w:p>
    <w:p w14:paraId="54DCC36A" w14:textId="5AD4B90D" w:rsidR="00AF67F3" w:rsidRDefault="00AF67F3" w:rsidP="00AF67F3">
      <w:pPr>
        <w:rPr>
          <w:rFonts w:cs="Arial"/>
        </w:rPr>
      </w:pPr>
      <w:r>
        <w:rPr>
          <w:rFonts w:cs="Arial"/>
        </w:rPr>
        <w:t xml:space="preserve">Le Marché est traité à prix global et forfaitaire </w:t>
      </w:r>
      <w:r w:rsidRPr="00EE6410">
        <w:rPr>
          <w:rFonts w:cs="Arial"/>
        </w:rPr>
        <w:t>(article R2112-6, 2° du code de la commande publique)</w:t>
      </w:r>
      <w:r>
        <w:rPr>
          <w:rFonts w:cs="Arial"/>
        </w:rPr>
        <w:t xml:space="preserve"> en ce qui concerne les Prestations suivantes :</w:t>
      </w:r>
    </w:p>
    <w:p w14:paraId="23C0D1E5" w14:textId="2EE6C783" w:rsidR="00EE6410" w:rsidRPr="00AF67F3" w:rsidRDefault="00AF67F3" w:rsidP="00BB03AA">
      <w:pPr>
        <w:pStyle w:val="Paragraphedeliste"/>
        <w:numPr>
          <w:ilvl w:val="0"/>
          <w:numId w:val="47"/>
        </w:numPr>
        <w:rPr>
          <w:rFonts w:cs="Arial"/>
        </w:rPr>
      </w:pPr>
      <w:r w:rsidRPr="00AF67F3">
        <w:rPr>
          <w:rFonts w:cs="Arial"/>
        </w:rPr>
        <w:t xml:space="preserve">Les Prestations de maintenance préventive des incubateurs </w:t>
      </w:r>
      <w:r w:rsidRPr="0053737E">
        <w:t>CO</w:t>
      </w:r>
      <w:r w:rsidRPr="0041275E">
        <w:rPr>
          <w:vertAlign w:val="subscript"/>
        </w:rPr>
        <w:t>2</w:t>
      </w:r>
    </w:p>
    <w:p w14:paraId="7E23D3CC" w14:textId="0D966C1A" w:rsidR="00EE6410" w:rsidRDefault="00EE6410" w:rsidP="00EE6410">
      <w:pPr>
        <w:pStyle w:val="Titre3"/>
      </w:pPr>
      <w:r>
        <w:t>Accord-cadre à bons de commande</w:t>
      </w:r>
    </w:p>
    <w:p w14:paraId="3FA40D16" w14:textId="77777777" w:rsidR="00B54744" w:rsidRDefault="00B54744" w:rsidP="00B54744">
      <w:pPr>
        <w:rPr>
          <w:rFonts w:cs="Arial"/>
        </w:rPr>
      </w:pPr>
      <w:r>
        <w:rPr>
          <w:rFonts w:cs="Arial"/>
        </w:rPr>
        <w:t>Le</w:t>
      </w:r>
      <w:r w:rsidRPr="005F536B">
        <w:rPr>
          <w:rFonts w:cs="Arial"/>
        </w:rPr>
        <w:t xml:space="preserve"> Marché est traité sous la forme d’un accord-cadre fixant toutes les stipulations contractuelles, exécuté au fur et à mesure de l’émission de Bons de commande et </w:t>
      </w:r>
      <w:r>
        <w:rPr>
          <w:rFonts w:cs="Arial"/>
        </w:rPr>
        <w:t>mono-attributaire (</w:t>
      </w:r>
      <w:r w:rsidRPr="00716863">
        <w:rPr>
          <w:rFonts w:cs="Arial"/>
        </w:rPr>
        <w:t>articles L2125-1, 1°, R2162-2, alinéa 2 à R2162-6, R2162-13 et R2162-14 du code de la commande publique</w:t>
      </w:r>
      <w:r w:rsidRPr="005F536B">
        <w:rPr>
          <w:rFonts w:cs="Arial"/>
        </w:rPr>
        <w:t>)</w:t>
      </w:r>
      <w:r>
        <w:rPr>
          <w:rFonts w:cs="Arial"/>
        </w:rPr>
        <w:t xml:space="preserve"> en ce qui concerne les Prestations suivantes :</w:t>
      </w:r>
    </w:p>
    <w:p w14:paraId="286DAF54" w14:textId="6680C920" w:rsidR="00B54744" w:rsidRPr="00B54744" w:rsidRDefault="0053737E" w:rsidP="00B54744">
      <w:pPr>
        <w:pStyle w:val="Paragraphedeliste"/>
        <w:numPr>
          <w:ilvl w:val="0"/>
          <w:numId w:val="47"/>
        </w:numPr>
        <w:rPr>
          <w:rFonts w:cs="Arial"/>
        </w:rPr>
      </w:pPr>
      <w:proofErr w:type="gramStart"/>
      <w:r w:rsidRPr="0053737E">
        <w:lastRenderedPageBreak/>
        <w:t>les</w:t>
      </w:r>
      <w:proofErr w:type="gramEnd"/>
      <w:r w:rsidRPr="0053737E">
        <w:t xml:space="preserve"> prestations de maintenance corrective des deux lots, la fourniture de pièces détachées </w:t>
      </w:r>
    </w:p>
    <w:p w14:paraId="2F263DFD" w14:textId="60FD1EC0" w:rsidR="00C6413B" w:rsidRPr="00B54744" w:rsidRDefault="0053737E" w:rsidP="00B54744">
      <w:pPr>
        <w:rPr>
          <w:rFonts w:cs="Arial"/>
        </w:rPr>
      </w:pPr>
      <w:proofErr w:type="gramStart"/>
      <w:r w:rsidRPr="0053737E">
        <w:t>les</w:t>
      </w:r>
      <w:proofErr w:type="gramEnd"/>
      <w:r w:rsidRPr="0053737E">
        <w:t xml:space="preserve"> prestations de maintenance préventive ponctuelle</w:t>
      </w:r>
      <w:r w:rsidR="00EE6410" w:rsidRPr="00B54744">
        <w:rPr>
          <w:rFonts w:cs="Arial"/>
        </w:rPr>
        <w:t xml:space="preserve">, </w:t>
      </w:r>
      <w:r w:rsidR="00C6413B" w:rsidRPr="00B54744">
        <w:rPr>
          <w:rFonts w:cs="Arial"/>
        </w:rPr>
        <w:t xml:space="preserve">L’Accord-cadre est conclu </w:t>
      </w:r>
      <w:r w:rsidR="00C6413B" w:rsidRPr="0053737E">
        <w:t xml:space="preserve">sans minimum de commandes en </w:t>
      </w:r>
      <w:r w:rsidR="00960CD2" w:rsidRPr="0053737E">
        <w:t>valeur ou en quantité</w:t>
      </w:r>
      <w:r w:rsidR="00C6413B" w:rsidRPr="00B54744">
        <w:rPr>
          <w:rFonts w:cs="Arial"/>
        </w:rPr>
        <w:t>.</w:t>
      </w:r>
    </w:p>
    <w:p w14:paraId="26D8C9A3" w14:textId="0E7F55EB" w:rsidR="00C6413B" w:rsidRDefault="00C6413B" w:rsidP="00D644E5">
      <w:pPr>
        <w:rPr>
          <w:rFonts w:cs="Arial"/>
        </w:rPr>
      </w:pPr>
      <w:r>
        <w:rPr>
          <w:rFonts w:cs="Arial"/>
        </w:rPr>
        <w:t xml:space="preserve">L’Accord-cadre </w:t>
      </w:r>
      <w:r w:rsidR="00D24725">
        <w:rPr>
          <w:rFonts w:cs="Arial"/>
        </w:rPr>
        <w:t>est conclu avec un maximum de comm</w:t>
      </w:r>
      <w:r w:rsidR="00D24725" w:rsidRPr="0053737E">
        <w:rPr>
          <w:rFonts w:cs="Arial"/>
        </w:rPr>
        <w:t xml:space="preserve">andes </w:t>
      </w:r>
      <w:r w:rsidR="00D24725" w:rsidRPr="0053737E">
        <w:t>en valeur</w:t>
      </w:r>
      <w:r w:rsidR="00D24725" w:rsidRPr="0053737E">
        <w:rPr>
          <w:rFonts w:cs="Arial"/>
        </w:rPr>
        <w:t>.</w:t>
      </w:r>
    </w:p>
    <w:tbl>
      <w:tblPr>
        <w:tblStyle w:val="Grilledutableau111"/>
        <w:tblW w:w="0" w:type="auto"/>
        <w:tblLook w:val="04A0" w:firstRow="1" w:lastRow="0" w:firstColumn="1" w:lastColumn="0" w:noHBand="0" w:noVBand="1"/>
      </w:tblPr>
      <w:tblGrid>
        <w:gridCol w:w="1684"/>
        <w:gridCol w:w="5280"/>
        <w:gridCol w:w="2098"/>
      </w:tblGrid>
      <w:tr w:rsidR="00907D70" w:rsidRPr="00907D70" w14:paraId="739F975A" w14:textId="77777777" w:rsidTr="00907D70">
        <w:tc>
          <w:tcPr>
            <w:tcW w:w="1838" w:type="dxa"/>
            <w:shd w:val="clear" w:color="auto" w:fill="D9D9D9" w:themeFill="background1" w:themeFillShade="D9"/>
            <w:vAlign w:val="center"/>
          </w:tcPr>
          <w:p w14:paraId="6E09EE8C" w14:textId="77777777" w:rsidR="00907D70" w:rsidRPr="0053737E" w:rsidRDefault="00907D70" w:rsidP="00907D70">
            <w:pPr>
              <w:suppressAutoHyphens w:val="0"/>
              <w:jc w:val="left"/>
              <w:rPr>
                <w:rFonts w:cs="Arial"/>
                <w:b/>
                <w:lang w:eastAsia="en-US"/>
              </w:rPr>
            </w:pPr>
            <w:bookmarkStart w:id="64" w:name="_Hlk160809277"/>
            <w:r w:rsidRPr="0053737E">
              <w:rPr>
                <w:rFonts w:eastAsia="Times New Roman" w:cs="Times New Roman"/>
                <w:b/>
                <w:szCs w:val="20"/>
                <w:lang w:eastAsia="en-US"/>
              </w:rPr>
              <w:t>Lot n° 1</w:t>
            </w:r>
          </w:p>
        </w:tc>
        <w:tc>
          <w:tcPr>
            <w:tcW w:w="5799" w:type="dxa"/>
            <w:shd w:val="clear" w:color="auto" w:fill="D9D9D9" w:themeFill="background1" w:themeFillShade="D9"/>
            <w:vAlign w:val="center"/>
          </w:tcPr>
          <w:p w14:paraId="0E115232" w14:textId="11B01437" w:rsidR="00907D70" w:rsidRPr="00907D70" w:rsidRDefault="004C256B" w:rsidP="00907D70">
            <w:pPr>
              <w:suppressAutoHyphens w:val="0"/>
              <w:jc w:val="left"/>
              <w:rPr>
                <w:rFonts w:cs="Arial"/>
                <w:b/>
                <w:lang w:eastAsia="en-US"/>
              </w:rPr>
            </w:pPr>
            <w:r>
              <w:rPr>
                <w:rFonts w:cs="Arial"/>
                <w:b/>
              </w:rPr>
              <w:t xml:space="preserve">Maximum de commandes en valeur </w:t>
            </w:r>
            <w:r>
              <w:rPr>
                <w:rFonts w:cs="Arial"/>
                <w:b/>
              </w:rPr>
              <w:br/>
              <w:t>sur la durée maximum du Marché (48 mois)</w:t>
            </w:r>
          </w:p>
        </w:tc>
        <w:tc>
          <w:tcPr>
            <w:tcW w:w="2274" w:type="dxa"/>
            <w:vAlign w:val="center"/>
          </w:tcPr>
          <w:p w14:paraId="498AF9D7" w14:textId="69918F07" w:rsidR="00907D70" w:rsidRPr="00031E56" w:rsidRDefault="00C6173B" w:rsidP="00907D70">
            <w:pPr>
              <w:suppressAutoHyphens w:val="0"/>
              <w:jc w:val="left"/>
              <w:rPr>
                <w:rFonts w:cs="Arial"/>
                <w:b/>
                <w:lang w:eastAsia="en-US"/>
              </w:rPr>
            </w:pPr>
            <w:r>
              <w:rPr>
                <w:rFonts w:eastAsia="Times New Roman" w:cs="Times New Roman"/>
                <w:b/>
                <w:szCs w:val="20"/>
                <w:lang w:eastAsia="en-US"/>
              </w:rPr>
              <w:t>50 000</w:t>
            </w:r>
            <w:r w:rsidR="00907D70" w:rsidRPr="00031E56">
              <w:rPr>
                <w:rFonts w:cs="Arial"/>
                <w:b/>
                <w:lang w:eastAsia="en-US"/>
              </w:rPr>
              <w:t xml:space="preserve"> euros HT</w:t>
            </w:r>
          </w:p>
        </w:tc>
      </w:tr>
      <w:tr w:rsidR="0053737E" w:rsidRPr="00907D70" w14:paraId="5D215DD2" w14:textId="77777777" w:rsidTr="00907D70">
        <w:tc>
          <w:tcPr>
            <w:tcW w:w="1838" w:type="dxa"/>
            <w:shd w:val="clear" w:color="auto" w:fill="D9D9D9" w:themeFill="background1" w:themeFillShade="D9"/>
            <w:vAlign w:val="center"/>
          </w:tcPr>
          <w:p w14:paraId="67ADFDE3" w14:textId="2789E8C5" w:rsidR="0053737E" w:rsidRPr="0053737E" w:rsidRDefault="0053737E" w:rsidP="00907D70">
            <w:pPr>
              <w:suppressAutoHyphens w:val="0"/>
              <w:jc w:val="left"/>
              <w:rPr>
                <w:rFonts w:cs="Times New Roman"/>
                <w:b/>
                <w:lang w:eastAsia="en-US"/>
              </w:rPr>
            </w:pPr>
            <w:r w:rsidRPr="0053737E">
              <w:rPr>
                <w:rFonts w:cs="Times New Roman"/>
                <w:b/>
                <w:lang w:eastAsia="en-US"/>
              </w:rPr>
              <w:t>Lot n°2</w:t>
            </w:r>
          </w:p>
        </w:tc>
        <w:tc>
          <w:tcPr>
            <w:tcW w:w="5799" w:type="dxa"/>
            <w:shd w:val="clear" w:color="auto" w:fill="D9D9D9" w:themeFill="background1" w:themeFillShade="D9"/>
            <w:vAlign w:val="center"/>
          </w:tcPr>
          <w:p w14:paraId="18F1EE92" w14:textId="5AB4A47C" w:rsidR="0053737E" w:rsidRPr="00907D70" w:rsidRDefault="004C256B" w:rsidP="00907D70">
            <w:pPr>
              <w:suppressAutoHyphens w:val="0"/>
              <w:jc w:val="left"/>
              <w:rPr>
                <w:rFonts w:cs="Arial"/>
                <w:b/>
                <w:lang w:eastAsia="en-US"/>
              </w:rPr>
            </w:pPr>
            <w:r>
              <w:rPr>
                <w:rFonts w:cs="Arial"/>
                <w:b/>
              </w:rPr>
              <w:t xml:space="preserve">Maximum de commandes en valeur </w:t>
            </w:r>
            <w:r>
              <w:rPr>
                <w:rFonts w:cs="Arial"/>
                <w:b/>
              </w:rPr>
              <w:br/>
              <w:t>sur la durée maximum du Marché (48 mois)</w:t>
            </w:r>
          </w:p>
        </w:tc>
        <w:tc>
          <w:tcPr>
            <w:tcW w:w="2274" w:type="dxa"/>
            <w:vAlign w:val="center"/>
          </w:tcPr>
          <w:p w14:paraId="145A093E" w14:textId="1028F33C" w:rsidR="0053737E" w:rsidRPr="00031E56" w:rsidRDefault="00C6173B" w:rsidP="00907D70">
            <w:pPr>
              <w:suppressAutoHyphens w:val="0"/>
              <w:jc w:val="left"/>
              <w:rPr>
                <w:rFonts w:cs="Times New Roman"/>
                <w:b/>
                <w:lang w:eastAsia="en-US"/>
              </w:rPr>
            </w:pPr>
            <w:r>
              <w:rPr>
                <w:rFonts w:cs="Times New Roman"/>
                <w:b/>
                <w:lang w:eastAsia="en-US"/>
              </w:rPr>
              <w:t>20 000</w:t>
            </w:r>
            <w:r w:rsidR="00031E56" w:rsidRPr="00031E56">
              <w:rPr>
                <w:rFonts w:cs="Times New Roman"/>
                <w:b/>
                <w:lang w:eastAsia="en-US"/>
              </w:rPr>
              <w:t xml:space="preserve"> euros HT</w:t>
            </w:r>
          </w:p>
        </w:tc>
      </w:tr>
    </w:tbl>
    <w:bookmarkEnd w:id="64"/>
    <w:p w14:paraId="169CE31C" w14:textId="23028A54" w:rsidR="00972D24" w:rsidRPr="0027310C" w:rsidRDefault="00972D24" w:rsidP="00D644E5">
      <w:pPr>
        <w:rPr>
          <w:rFonts w:cs="Arial"/>
        </w:rPr>
      </w:pPr>
      <w:r>
        <w:rPr>
          <w:rFonts w:cs="Arial"/>
        </w:rPr>
        <w:t>Le Titulaire est engagé à concurrence de la valeur maximale.</w:t>
      </w:r>
    </w:p>
    <w:p w14:paraId="6CB11807" w14:textId="460FD01E" w:rsidR="00960CD2" w:rsidRPr="00972D24" w:rsidRDefault="00960CD2" w:rsidP="00960CD2">
      <w:pPr>
        <w:rPr>
          <w:rFonts w:cs="Arial"/>
          <w:b/>
          <w:i/>
          <w:color w:val="FF0000"/>
        </w:rPr>
      </w:pPr>
    </w:p>
    <w:p w14:paraId="08EE9E3D" w14:textId="53F53D58" w:rsidR="00D644E5" w:rsidRDefault="00D644E5" w:rsidP="00234EE9">
      <w:pPr>
        <w:pStyle w:val="Titre2"/>
      </w:pPr>
      <w:bookmarkStart w:id="65" w:name="_Toc20478098"/>
      <w:bookmarkStart w:id="66" w:name="_Toc211848908"/>
      <w:r w:rsidRPr="00977ADF">
        <w:t>Durée</w:t>
      </w:r>
      <w:bookmarkEnd w:id="65"/>
      <w:bookmarkEnd w:id="66"/>
    </w:p>
    <w:p w14:paraId="07199B74" w14:textId="5569DB4F" w:rsidR="00933C82" w:rsidRDefault="00933C82" w:rsidP="00933C82">
      <w:r>
        <w:t xml:space="preserve">Le Marché est conclu pour une durée </w:t>
      </w:r>
      <w:r w:rsidR="001D6520">
        <w:t xml:space="preserve">ferme </w:t>
      </w:r>
      <w:r>
        <w:t xml:space="preserve">de </w:t>
      </w:r>
      <w:r w:rsidRPr="0053737E">
        <w:t xml:space="preserve">12 mois à compter de sa notification, et prend ainsi effet </w:t>
      </w:r>
      <w:r w:rsidR="00B54744" w:rsidRPr="00B54744">
        <w:t>le jour de la réception de celle-ci par le Titulaire</w:t>
      </w:r>
      <w:r w:rsidRPr="0053737E">
        <w:t>.</w:t>
      </w:r>
    </w:p>
    <w:p w14:paraId="7C6D53FB" w14:textId="5B053122" w:rsidR="00933C82" w:rsidRDefault="00933C82" w:rsidP="00933C82">
      <w:r>
        <w:t xml:space="preserve">A </w:t>
      </w:r>
      <w:r w:rsidRPr="0053737E">
        <w:t xml:space="preserve">l’issue de cette première période contractuelle de 12 mois, le Marché est reconductible tacitement </w:t>
      </w:r>
      <w:r w:rsidR="001D6520" w:rsidRPr="0053737E">
        <w:t>trois</w:t>
      </w:r>
      <w:r w:rsidRPr="0053737E">
        <w:t xml:space="preserve"> fois pour une nouvelle période de 12 mois, sans que sa durée totale ne puisse excéder 48 mois.</w:t>
      </w:r>
    </w:p>
    <w:p w14:paraId="093BAFC9" w14:textId="3473214B" w:rsidR="00933C82" w:rsidRPr="0053737E" w:rsidRDefault="00933C82" w:rsidP="00933C82">
      <w:bookmarkStart w:id="67" w:name="_Hlk106125193"/>
      <w:r>
        <w:t xml:space="preserve">L’EFS-IDF a la faculté de mettre fin au Marché à la fin de </w:t>
      </w:r>
      <w:r w:rsidR="001D6520">
        <w:t xml:space="preserve">la période d’exécution ferme et de </w:t>
      </w:r>
      <w:r>
        <w:t xml:space="preserve">chaque période de reconduction tacite. Cette décision </w:t>
      </w:r>
      <w:r w:rsidR="001D6520">
        <w:t>est</w:t>
      </w:r>
      <w:r>
        <w:t xml:space="preserve"> alors notifiée par lettre recommandée avec accusé de réception </w:t>
      </w:r>
      <w:r w:rsidR="00D51188">
        <w:t>au plus tard</w:t>
      </w:r>
      <w:r>
        <w:t xml:space="preserve"> 3 mois avant la date de commencement </w:t>
      </w:r>
      <w:r w:rsidRPr="0053737E">
        <w:t>de la période de reconduction à venir.</w:t>
      </w:r>
    </w:p>
    <w:bookmarkEnd w:id="67"/>
    <w:p w14:paraId="2B475BC7" w14:textId="51D35F33" w:rsidR="00933C82" w:rsidRPr="0053737E" w:rsidRDefault="00933C82" w:rsidP="00933C82">
      <w:r w:rsidRPr="0053737E">
        <w:t>Le Titulaire reste quant à lui tenu par son engagement pour la durée totale du Marché, soit 48 mois maximum.</w:t>
      </w:r>
    </w:p>
    <w:p w14:paraId="712794AA" w14:textId="0529F9AB" w:rsidR="00D644E5" w:rsidRPr="00977ADF" w:rsidRDefault="00D644E5" w:rsidP="00234EE9">
      <w:pPr>
        <w:pStyle w:val="Titre2"/>
      </w:pPr>
      <w:bookmarkStart w:id="68" w:name="_Toc20478099"/>
      <w:bookmarkStart w:id="69" w:name="_Toc211848909"/>
      <w:r w:rsidRPr="00977ADF">
        <w:t>Langue d’exécution</w:t>
      </w:r>
      <w:bookmarkEnd w:id="68"/>
      <w:bookmarkEnd w:id="69"/>
    </w:p>
    <w:p w14:paraId="2A196734" w14:textId="5FF9EEC8" w:rsidR="00FB0A5E" w:rsidRPr="00FB0A5E" w:rsidRDefault="00FB0A5E" w:rsidP="00FB0A5E">
      <w:pPr>
        <w:pStyle w:val="Titre3"/>
      </w:pPr>
      <w:r w:rsidRPr="00FB0A5E">
        <w:t>Principe</w:t>
      </w:r>
    </w:p>
    <w:p w14:paraId="167F211E" w14:textId="7816FC1D" w:rsidR="00D644E5" w:rsidRPr="00386CC9" w:rsidRDefault="00D644E5" w:rsidP="00D644E5">
      <w:pPr>
        <w:suppressAutoHyphens w:val="0"/>
        <w:rPr>
          <w:rFonts w:cs="Arial"/>
          <w:szCs w:val="22"/>
          <w:lang w:eastAsia="fr-FR"/>
        </w:rPr>
      </w:pPr>
      <w:r w:rsidRPr="00386CC9">
        <w:rPr>
          <w:rFonts w:cs="Arial"/>
          <w:szCs w:val="22"/>
          <w:lang w:eastAsia="fr-FR"/>
        </w:rPr>
        <w:t xml:space="preserve">La langue dans laquelle est exécuté le </w:t>
      </w:r>
      <w:r w:rsidR="002F0678">
        <w:rPr>
          <w:rFonts w:cs="Arial"/>
          <w:szCs w:val="22"/>
          <w:lang w:eastAsia="fr-FR"/>
        </w:rPr>
        <w:t>Marché</w:t>
      </w:r>
      <w:r w:rsidRPr="00386CC9">
        <w:rPr>
          <w:rFonts w:cs="Arial"/>
          <w:bCs/>
          <w:szCs w:val="22"/>
          <w:lang w:eastAsia="fr-FR"/>
        </w:rPr>
        <w:t xml:space="preserve"> </w:t>
      </w:r>
      <w:r w:rsidRPr="00386CC9">
        <w:rPr>
          <w:rFonts w:cs="Arial"/>
          <w:szCs w:val="22"/>
          <w:lang w:eastAsia="fr-FR"/>
        </w:rPr>
        <w:t>est le français, tant pour les échanges verbaux que p</w:t>
      </w:r>
      <w:r w:rsidR="00933C82">
        <w:rPr>
          <w:rFonts w:cs="Arial"/>
          <w:szCs w:val="22"/>
          <w:lang w:eastAsia="fr-FR"/>
        </w:rPr>
        <w:t>our les communications écrites.</w:t>
      </w:r>
    </w:p>
    <w:p w14:paraId="262640E9" w14:textId="6A2A4B66" w:rsidR="00D644E5" w:rsidRDefault="00D644E5" w:rsidP="00D644E5">
      <w:pPr>
        <w:suppressAutoHyphens w:val="0"/>
        <w:rPr>
          <w:rFonts w:cs="Arial"/>
          <w:szCs w:val="22"/>
          <w:lang w:eastAsia="fr-FR"/>
        </w:rPr>
      </w:pPr>
      <w:r w:rsidRPr="00386CC9">
        <w:rPr>
          <w:rFonts w:cs="Arial"/>
          <w:szCs w:val="22"/>
          <w:lang w:eastAsia="fr-FR"/>
        </w:rPr>
        <w:t xml:space="preserve">S’ils ne sont pas rédigés en français, les documents du </w:t>
      </w:r>
      <w:r w:rsidR="002F0678">
        <w:rPr>
          <w:rFonts w:cs="Arial"/>
          <w:szCs w:val="22"/>
          <w:lang w:eastAsia="fr-FR"/>
        </w:rPr>
        <w:t>Marché</w:t>
      </w:r>
      <w:r w:rsidRPr="00386CC9">
        <w:rPr>
          <w:rFonts w:cs="Arial"/>
          <w:szCs w:val="22"/>
          <w:lang w:eastAsia="fr-FR"/>
        </w:rPr>
        <w:t xml:space="preserve"> sont accompagnés d’une traduction en français</w:t>
      </w:r>
      <w:r w:rsidRPr="002F0678">
        <w:rPr>
          <w:rFonts w:cs="Arial"/>
          <w:szCs w:val="22"/>
          <w:lang w:eastAsia="fr-FR"/>
        </w:rPr>
        <w:t>.</w:t>
      </w:r>
    </w:p>
    <w:p w14:paraId="7B8F7F32" w14:textId="7DF6D573" w:rsidR="00FB0A5E" w:rsidRPr="00FB0A5E" w:rsidRDefault="00FB0A5E" w:rsidP="00FB0A5E">
      <w:pPr>
        <w:pStyle w:val="Titre3"/>
      </w:pPr>
      <w:r w:rsidRPr="00FB0A5E">
        <w:t>Obligations du Titulaire en matière d’interprétariat</w:t>
      </w:r>
    </w:p>
    <w:p w14:paraId="4BED3FA3" w14:textId="77777777" w:rsidR="00FB0A5E" w:rsidRPr="00FB0A5E" w:rsidRDefault="00FB0A5E" w:rsidP="00FB0A5E">
      <w:pPr>
        <w:suppressAutoHyphens w:val="0"/>
        <w:rPr>
          <w:rFonts w:cs="Arial"/>
          <w:szCs w:val="22"/>
          <w:lang w:eastAsia="fr-FR"/>
        </w:rPr>
      </w:pPr>
      <w:r w:rsidRPr="00FB0A5E">
        <w:rPr>
          <w:rFonts w:cs="Arial"/>
          <w:szCs w:val="22"/>
          <w:lang w:eastAsia="fr-FR"/>
        </w:rPr>
        <w:t>En application des dispositions de l’article R4511-5 du code du travail, faute de maîtrise suffisante de la langue française permettant d’une part la compréhension des informations relatives aux mesures de prévention et de sécurité, et d’autre part la bonne exécution des Prestations attendues par le personnel affecté à l’exécution du Marché, le Titulaire peut être tenu, suite à l’information préalable de l’EFS-IDF, de veiller à l’intervention d’un interprète qualifié dans les langues concernées.</w:t>
      </w:r>
    </w:p>
    <w:p w14:paraId="4BE72803" w14:textId="67AF2422" w:rsidR="00FB0A5E" w:rsidRDefault="00FB0A5E" w:rsidP="00FB0A5E">
      <w:pPr>
        <w:suppressAutoHyphens w:val="0"/>
        <w:rPr>
          <w:rFonts w:cs="Arial"/>
          <w:szCs w:val="22"/>
          <w:lang w:eastAsia="fr-FR"/>
        </w:rPr>
      </w:pPr>
      <w:r w:rsidRPr="00FB0A5E">
        <w:rPr>
          <w:rFonts w:cs="Arial"/>
          <w:szCs w:val="22"/>
          <w:lang w:eastAsia="fr-FR"/>
        </w:rPr>
        <w:t>La prise en charge des frais d’interprétariat se fait aux seuls frais du Titulaire.</w:t>
      </w:r>
    </w:p>
    <w:p w14:paraId="450A16F9" w14:textId="2A684235" w:rsidR="00FB0A5E" w:rsidRPr="00FB0A5E" w:rsidRDefault="00FB0A5E" w:rsidP="00FB0A5E">
      <w:pPr>
        <w:pStyle w:val="Titre3"/>
      </w:pPr>
      <w:r w:rsidRPr="00FB0A5E">
        <w:lastRenderedPageBreak/>
        <w:t>Défaut de recours à un interprète</w:t>
      </w:r>
    </w:p>
    <w:p w14:paraId="795419A2" w14:textId="70B2E596" w:rsidR="00FB0A5E" w:rsidRDefault="00FB0A5E" w:rsidP="00FB0A5E">
      <w:pPr>
        <w:suppressAutoHyphens w:val="0"/>
        <w:rPr>
          <w:rFonts w:cs="Arial"/>
          <w:szCs w:val="22"/>
          <w:lang w:eastAsia="fr-FR"/>
        </w:rPr>
      </w:pPr>
      <w:r w:rsidRPr="00FB0A5E">
        <w:rPr>
          <w:rFonts w:cs="Arial"/>
          <w:szCs w:val="22"/>
          <w:lang w:eastAsia="fr-FR"/>
        </w:rPr>
        <w:t xml:space="preserve">En cas de carence constatée ou du défaut de preuve de la qualification d’un interprète, l’EFS-IDF désigne un ou des interprètes de son choix. Les frais consécutifs sont comptabilisés comme pénalités au titre de l’article afférent </w:t>
      </w:r>
      <w:r>
        <w:rPr>
          <w:rFonts w:cs="Arial"/>
          <w:szCs w:val="22"/>
          <w:lang w:eastAsia="fr-FR"/>
        </w:rPr>
        <w:t>de l’AE-CCP</w:t>
      </w:r>
      <w:r w:rsidRPr="00FB0A5E">
        <w:rPr>
          <w:rFonts w:cs="Arial"/>
          <w:szCs w:val="22"/>
          <w:lang w:eastAsia="fr-FR"/>
        </w:rPr>
        <w:t>. De plus, après mise en demeure restée sans effet, la résiliation pour faute du Marché peut être prononcée aux frais et risques du Titulaire.</w:t>
      </w:r>
    </w:p>
    <w:p w14:paraId="04AF3EAD" w14:textId="24294F52" w:rsidR="0084534E" w:rsidRPr="0084534E" w:rsidRDefault="0084534E" w:rsidP="0084534E">
      <w:pPr>
        <w:pStyle w:val="Titre2"/>
      </w:pPr>
      <w:bookmarkStart w:id="70" w:name="_Toc211848910"/>
      <w:r w:rsidRPr="0084534E">
        <w:t>Respect des principes de la République</w:t>
      </w:r>
      <w:bookmarkEnd w:id="70"/>
    </w:p>
    <w:p w14:paraId="703BC8D5" w14:textId="5E00B414" w:rsidR="0084534E" w:rsidRPr="0053737E" w:rsidRDefault="0084534E" w:rsidP="00FA677C">
      <w:r w:rsidRPr="0053737E">
        <w:t>En application de la loi n° 2021-1109 du 24 août 2021 confortant le respect des principes de la République, le Titulaire doit veiller à ce que ses salariés et l’ensemble des personnes sur lesquelles il exerce une autorité hiérarchique ou un pouvoir de direction s’abstiennent de manifester leurs opinions politiques ou religieuses et traitent de manière égale toutes les personnes et respectent leur liberté de conscience et leur dignité.</w:t>
      </w:r>
    </w:p>
    <w:p w14:paraId="1A346366" w14:textId="2C90432F" w:rsidR="0084534E" w:rsidRPr="0053737E" w:rsidRDefault="0084534E" w:rsidP="00FA677C">
      <w:r w:rsidRPr="0053737E">
        <w:t>Le Titulaire s’assure également que toute autre personne à qui reviendrait tout ou partie de l’exécution du Marché respecte les mêmes obligations. A ce titre, le Titulaire communique à l’EFS-IDF chaque contrat de sous-traitance qui aurait pour effet de faire participer le sous-traitant à l’exécution du service public.</w:t>
      </w:r>
    </w:p>
    <w:p w14:paraId="52041696" w14:textId="6917114A" w:rsidR="0084534E" w:rsidRPr="00FA677C" w:rsidRDefault="0084534E" w:rsidP="00FA677C">
      <w:pPr>
        <w:rPr>
          <w:color w:val="0000FF"/>
        </w:rPr>
      </w:pPr>
      <w:r w:rsidRPr="0053737E">
        <w:t>L’EFS-IDF exerce par tout moyen utile le contrôle du respect par le Titulaire de ces obligations. Si l’EFS-IDF constate qu’un membre du personnel affecté aux Prestations par le Titulaire ou son sous-traitant ne respecte pas les obligations prévues par la loi susvisée, il peut demander au Titulaire le remplacement immédiat de la personne. En cas de manquements constatés par l’EFS-IDF, particulièrement dans le cas où une demande de remplacement de la personne a été effectuée, le Titulaire encourt de plein droit, les pénalités prévues à l’AE-CCP. En cas de manquements répétés avérés, l’EFS-IDF se réserve la possibilité de résilier le Marché aux torts du Titulaire, dans les conditions prévues à l’AE-CCP.</w:t>
      </w:r>
    </w:p>
    <w:p w14:paraId="2494E949" w14:textId="30B5DE6D" w:rsidR="00D644E5" w:rsidRPr="00977ADF" w:rsidRDefault="00D644E5" w:rsidP="00234EE9">
      <w:pPr>
        <w:pStyle w:val="Titre2"/>
      </w:pPr>
      <w:bookmarkStart w:id="71" w:name="_Toc20478104"/>
      <w:bookmarkStart w:id="72" w:name="_Toc211848911"/>
      <w:r w:rsidRPr="00977ADF">
        <w:t>Pièces constitutives</w:t>
      </w:r>
      <w:bookmarkEnd w:id="71"/>
      <w:bookmarkEnd w:id="72"/>
    </w:p>
    <w:p w14:paraId="7FC669A9" w14:textId="3F3B72BD" w:rsidR="00D644E5" w:rsidRPr="0053737E" w:rsidRDefault="0054735F" w:rsidP="00D644E5">
      <w:pPr>
        <w:suppressAutoHyphens w:val="0"/>
        <w:rPr>
          <w:rFonts w:cs="Arial"/>
          <w:szCs w:val="22"/>
          <w:lang w:eastAsia="fr-FR"/>
        </w:rPr>
      </w:pPr>
      <w:r>
        <w:rPr>
          <w:rFonts w:cs="Arial"/>
          <w:szCs w:val="22"/>
          <w:lang w:eastAsia="fr-FR"/>
        </w:rPr>
        <w:t xml:space="preserve">Par dérogation à l’article </w:t>
      </w:r>
      <w:r w:rsidR="00B41EBC">
        <w:rPr>
          <w:rFonts w:cs="Arial"/>
          <w:szCs w:val="22"/>
          <w:lang w:eastAsia="fr-FR"/>
        </w:rPr>
        <w:t>4 du CCAG-FCS, l</w:t>
      </w:r>
      <w:r w:rsidR="00D644E5" w:rsidRPr="00386CC9">
        <w:rPr>
          <w:rFonts w:cs="Arial"/>
          <w:szCs w:val="22"/>
          <w:lang w:eastAsia="fr-FR"/>
        </w:rPr>
        <w:t xml:space="preserve">e </w:t>
      </w:r>
      <w:r>
        <w:rPr>
          <w:rFonts w:cs="Arial"/>
          <w:szCs w:val="22"/>
          <w:lang w:eastAsia="fr-FR"/>
        </w:rPr>
        <w:t>Marché</w:t>
      </w:r>
      <w:r w:rsidR="00D644E5" w:rsidRPr="00386CC9">
        <w:rPr>
          <w:rFonts w:cs="Arial"/>
          <w:bCs/>
          <w:szCs w:val="22"/>
          <w:lang w:eastAsia="fr-FR"/>
        </w:rPr>
        <w:t xml:space="preserve"> </w:t>
      </w:r>
      <w:r w:rsidR="00D644E5" w:rsidRPr="00386CC9">
        <w:rPr>
          <w:rFonts w:cs="Arial"/>
          <w:szCs w:val="22"/>
          <w:lang w:eastAsia="fr-FR"/>
        </w:rPr>
        <w:t xml:space="preserve">est constitué par les documents contractuels énumérés ci-après, qui, en cas de dispositions contradictoires, prévalent dans l’ordre d’importance </w:t>
      </w:r>
      <w:r w:rsidR="00D644E5" w:rsidRPr="0053737E">
        <w:rPr>
          <w:rFonts w:cs="Arial"/>
          <w:szCs w:val="22"/>
          <w:lang w:eastAsia="fr-FR"/>
        </w:rPr>
        <w:t>décroissant suivant :</w:t>
      </w:r>
    </w:p>
    <w:p w14:paraId="4F00DC3E" w14:textId="590F398B" w:rsidR="0041275E" w:rsidRDefault="0054735F" w:rsidP="0095019D">
      <w:pPr>
        <w:numPr>
          <w:ilvl w:val="0"/>
          <w:numId w:val="9"/>
        </w:numPr>
        <w:suppressAutoHyphens w:val="0"/>
        <w:spacing w:line="240" w:lineRule="atLeast"/>
        <w:rPr>
          <w:rFonts w:eastAsia="Calibri" w:cs="Arial"/>
          <w:szCs w:val="22"/>
          <w:lang w:eastAsia="en-US"/>
        </w:rPr>
      </w:pPr>
      <w:r w:rsidRPr="0053737E">
        <w:rPr>
          <w:rFonts w:eastAsia="Calibri" w:cs="Arial"/>
          <w:szCs w:val="22"/>
          <w:lang w:eastAsia="en-US"/>
        </w:rPr>
        <w:t>L</w:t>
      </w:r>
      <w:r w:rsidR="006D68D2" w:rsidRPr="0053737E">
        <w:rPr>
          <w:rFonts w:eastAsia="Calibri" w:cs="Arial"/>
          <w:szCs w:val="22"/>
          <w:lang w:eastAsia="en-US"/>
        </w:rPr>
        <w:t>’AE-CCP,</w:t>
      </w:r>
      <w:r w:rsidR="00B41EBC" w:rsidRPr="0053737E">
        <w:rPr>
          <w:rFonts w:eastAsia="Calibri" w:cs="Arial"/>
          <w:szCs w:val="22"/>
          <w:lang w:eastAsia="en-US"/>
        </w:rPr>
        <w:t xml:space="preserve"> son annexe financière</w:t>
      </w:r>
      <w:r w:rsidR="006D68D2" w:rsidRPr="0053737E">
        <w:rPr>
          <w:rFonts w:eastAsia="Calibri" w:cs="Arial"/>
          <w:szCs w:val="22"/>
          <w:lang w:eastAsia="en-US"/>
        </w:rPr>
        <w:t xml:space="preserve"> et ses annexes</w:t>
      </w:r>
      <w:r w:rsidR="0041275E">
        <w:rPr>
          <w:rFonts w:eastAsia="Calibri" w:cs="Arial"/>
          <w:szCs w:val="22"/>
          <w:lang w:eastAsia="en-US"/>
        </w:rPr>
        <w:t> :</w:t>
      </w:r>
    </w:p>
    <w:p w14:paraId="29816860" w14:textId="07BFC9D7" w:rsidR="0041275E" w:rsidRPr="0041275E" w:rsidRDefault="0041275E" w:rsidP="0041275E">
      <w:pPr>
        <w:numPr>
          <w:ilvl w:val="1"/>
          <w:numId w:val="9"/>
        </w:numPr>
        <w:suppressAutoHyphens w:val="0"/>
        <w:spacing w:line="240" w:lineRule="atLeast"/>
        <w:rPr>
          <w:rFonts w:eastAsia="Calibri" w:cs="Arial"/>
          <w:i/>
          <w:szCs w:val="22"/>
          <w:lang w:eastAsia="en-US"/>
        </w:rPr>
      </w:pPr>
      <w:r w:rsidRPr="0041275E">
        <w:rPr>
          <w:rFonts w:eastAsia="Calibri" w:cs="Arial"/>
          <w:i/>
          <w:szCs w:val="22"/>
          <w:lang w:eastAsia="en-US"/>
        </w:rPr>
        <w:t xml:space="preserve">Annexe </w:t>
      </w:r>
      <w:r w:rsidR="0053737E" w:rsidRPr="0041275E">
        <w:rPr>
          <w:rFonts w:cs="Arial"/>
          <w:i/>
          <w:szCs w:val="22"/>
          <w:lang w:eastAsia="fr-FR"/>
        </w:rPr>
        <w:t>1 – Liste des sites EFS-IDF</w:t>
      </w:r>
      <w:r>
        <w:rPr>
          <w:rFonts w:cs="Arial"/>
          <w:i/>
          <w:szCs w:val="22"/>
          <w:lang w:eastAsia="fr-FR"/>
        </w:rPr>
        <w:t>,</w:t>
      </w:r>
      <w:r w:rsidR="0053737E" w:rsidRPr="0041275E">
        <w:rPr>
          <w:rFonts w:cs="Arial"/>
          <w:i/>
          <w:szCs w:val="22"/>
          <w:lang w:eastAsia="fr-FR"/>
        </w:rPr>
        <w:t xml:space="preserve"> </w:t>
      </w:r>
    </w:p>
    <w:p w14:paraId="1765700D" w14:textId="381F6D27" w:rsidR="0054735F" w:rsidRPr="0053737E" w:rsidRDefault="0041275E" w:rsidP="0041275E">
      <w:pPr>
        <w:numPr>
          <w:ilvl w:val="1"/>
          <w:numId w:val="9"/>
        </w:numPr>
        <w:suppressAutoHyphens w:val="0"/>
        <w:spacing w:line="240" w:lineRule="atLeast"/>
        <w:rPr>
          <w:rFonts w:eastAsia="Calibri" w:cs="Arial"/>
          <w:szCs w:val="22"/>
          <w:lang w:eastAsia="en-US"/>
        </w:rPr>
      </w:pPr>
      <w:proofErr w:type="gramStart"/>
      <w:r w:rsidRPr="0041275E">
        <w:rPr>
          <w:rFonts w:cs="Arial"/>
          <w:i/>
          <w:szCs w:val="22"/>
          <w:lang w:eastAsia="fr-FR"/>
        </w:rPr>
        <w:t xml:space="preserve">Annexe </w:t>
      </w:r>
      <w:r w:rsidR="0053737E" w:rsidRPr="0041275E">
        <w:rPr>
          <w:rFonts w:cs="Arial"/>
          <w:i/>
          <w:szCs w:val="22"/>
          <w:lang w:eastAsia="fr-FR"/>
        </w:rPr>
        <w:t xml:space="preserve"> 2</w:t>
      </w:r>
      <w:proofErr w:type="gramEnd"/>
      <w:r w:rsidR="0053737E" w:rsidRPr="0041275E">
        <w:rPr>
          <w:rFonts w:cs="Arial"/>
          <w:i/>
          <w:szCs w:val="22"/>
          <w:lang w:eastAsia="fr-FR"/>
        </w:rPr>
        <w:t xml:space="preserve"> – Liste</w:t>
      </w:r>
      <w:r w:rsidR="0053737E" w:rsidRPr="0053737E">
        <w:rPr>
          <w:rFonts w:cs="Arial"/>
          <w:i/>
          <w:szCs w:val="22"/>
          <w:lang w:eastAsia="fr-FR"/>
        </w:rPr>
        <w:t xml:space="preserve"> des équipements</w:t>
      </w:r>
      <w:r w:rsidR="00B41EBC" w:rsidRPr="0053737E">
        <w:rPr>
          <w:rFonts w:eastAsia="Calibri" w:cs="Arial"/>
          <w:szCs w:val="22"/>
          <w:lang w:eastAsia="en-US"/>
        </w:rPr>
        <w:t> ;</w:t>
      </w:r>
    </w:p>
    <w:p w14:paraId="66AD9B98" w14:textId="2CEAD549" w:rsidR="00B41EBC" w:rsidRPr="006D68D2" w:rsidRDefault="00B41EBC" w:rsidP="0095019D">
      <w:pPr>
        <w:numPr>
          <w:ilvl w:val="0"/>
          <w:numId w:val="9"/>
        </w:numPr>
        <w:suppressAutoHyphens w:val="0"/>
        <w:spacing w:line="240" w:lineRule="atLeast"/>
        <w:rPr>
          <w:rFonts w:eastAsia="Calibri" w:cs="Arial"/>
          <w:szCs w:val="22"/>
          <w:lang w:eastAsia="en-US"/>
        </w:rPr>
      </w:pPr>
      <w:r w:rsidRPr="006D68D2">
        <w:rPr>
          <w:rFonts w:eastAsia="Calibri" w:cs="Arial"/>
          <w:szCs w:val="22"/>
          <w:lang w:eastAsia="en-US"/>
        </w:rPr>
        <w:t>Le CCAG-FCS ;</w:t>
      </w:r>
    </w:p>
    <w:p w14:paraId="64E3CABB" w14:textId="7F4B6ACB" w:rsidR="00D644E5" w:rsidRPr="006D68D2" w:rsidRDefault="00B41EBC" w:rsidP="0095019D">
      <w:pPr>
        <w:numPr>
          <w:ilvl w:val="0"/>
          <w:numId w:val="9"/>
        </w:numPr>
        <w:suppressAutoHyphens w:val="0"/>
        <w:spacing w:line="240" w:lineRule="atLeast"/>
        <w:rPr>
          <w:rFonts w:eastAsia="Calibri" w:cs="Arial"/>
          <w:szCs w:val="22"/>
          <w:lang w:eastAsia="en-US"/>
        </w:rPr>
      </w:pPr>
      <w:r w:rsidRPr="006D68D2">
        <w:rPr>
          <w:rFonts w:eastAsia="Calibri" w:cs="Arial"/>
          <w:szCs w:val="22"/>
          <w:lang w:eastAsia="en-US"/>
        </w:rPr>
        <w:t>La proposition technique du Titulaire.</w:t>
      </w:r>
    </w:p>
    <w:p w14:paraId="26E78EC3" w14:textId="041528B3" w:rsidR="00D644E5" w:rsidRPr="00B41EBC" w:rsidRDefault="00B41EBC" w:rsidP="00D644E5">
      <w:pPr>
        <w:suppressAutoHyphens w:val="0"/>
        <w:rPr>
          <w:rFonts w:cs="Arial"/>
          <w:szCs w:val="22"/>
          <w:lang w:eastAsia="fr-FR"/>
        </w:rPr>
      </w:pPr>
      <w:r>
        <w:rPr>
          <w:rFonts w:cs="Arial"/>
          <w:szCs w:val="22"/>
          <w:lang w:eastAsia="fr-FR"/>
        </w:rPr>
        <w:t>Hormis le CCAG-</w:t>
      </w:r>
      <w:r w:rsidR="00D644E5" w:rsidRPr="00B41EBC">
        <w:rPr>
          <w:rFonts w:cs="Arial"/>
          <w:szCs w:val="22"/>
          <w:lang w:eastAsia="fr-FR"/>
        </w:rPr>
        <w:t>FCS,</w:t>
      </w:r>
      <w:r w:rsidR="00D644E5" w:rsidRPr="00386CC9">
        <w:rPr>
          <w:rFonts w:cs="Arial"/>
          <w:szCs w:val="22"/>
          <w:lang w:eastAsia="fr-FR"/>
        </w:rPr>
        <w:t xml:space="preserve"> l’exemplaire original des pièces énumérées ci-dessus, conservé par </w:t>
      </w:r>
      <w:r>
        <w:rPr>
          <w:rFonts w:cs="Arial"/>
          <w:szCs w:val="22"/>
          <w:lang w:eastAsia="fr-FR"/>
        </w:rPr>
        <w:t>l’EFS-IDF</w:t>
      </w:r>
      <w:r w:rsidR="00D644E5" w:rsidRPr="00386CC9">
        <w:rPr>
          <w:rFonts w:cs="Arial"/>
          <w:szCs w:val="22"/>
          <w:lang w:eastAsia="fr-FR"/>
        </w:rPr>
        <w:t xml:space="preserve">, fait </w:t>
      </w:r>
      <w:proofErr w:type="gramStart"/>
      <w:r w:rsidR="00D644E5" w:rsidRPr="00386CC9">
        <w:rPr>
          <w:rFonts w:cs="Arial"/>
          <w:szCs w:val="22"/>
          <w:lang w:eastAsia="fr-FR"/>
        </w:rPr>
        <w:t>seul foi</w:t>
      </w:r>
      <w:proofErr w:type="gramEnd"/>
      <w:r w:rsidR="00D644E5" w:rsidRPr="00386CC9">
        <w:rPr>
          <w:rFonts w:cs="Arial"/>
          <w:szCs w:val="22"/>
          <w:lang w:eastAsia="fr-FR"/>
        </w:rPr>
        <w:t>. Le Titulaire déclare parfa</w:t>
      </w:r>
      <w:r>
        <w:rPr>
          <w:rFonts w:cs="Arial"/>
          <w:szCs w:val="22"/>
          <w:lang w:eastAsia="fr-FR"/>
        </w:rPr>
        <w:t xml:space="preserve">itement </w:t>
      </w:r>
      <w:r w:rsidRPr="00B41EBC">
        <w:rPr>
          <w:rFonts w:cs="Arial"/>
          <w:szCs w:val="22"/>
          <w:lang w:eastAsia="fr-FR"/>
        </w:rPr>
        <w:t>connaître le CCAG-</w:t>
      </w:r>
      <w:r w:rsidR="00D644E5" w:rsidRPr="00B41EBC">
        <w:rPr>
          <w:rFonts w:cs="Arial"/>
          <w:szCs w:val="22"/>
          <w:lang w:eastAsia="fr-FR"/>
        </w:rPr>
        <w:t xml:space="preserve">FCS applicable bien qu’il ne soit pas matériellement joint </w:t>
      </w:r>
      <w:r w:rsidRPr="00B41EBC">
        <w:rPr>
          <w:rFonts w:cs="Arial"/>
          <w:szCs w:val="22"/>
          <w:lang w:eastAsia="fr-FR"/>
        </w:rPr>
        <w:t>au DCE.</w:t>
      </w:r>
    </w:p>
    <w:p w14:paraId="1C5C9846" w14:textId="17EFC29E" w:rsidR="00D644E5" w:rsidRPr="00386CC9" w:rsidRDefault="00D644E5" w:rsidP="00D644E5">
      <w:pPr>
        <w:suppressAutoHyphens w:val="0"/>
        <w:rPr>
          <w:rFonts w:cs="Arial"/>
          <w:szCs w:val="22"/>
          <w:lang w:eastAsia="fr-FR"/>
        </w:rPr>
      </w:pPr>
      <w:r w:rsidRPr="00386CC9">
        <w:rPr>
          <w:rFonts w:cs="Arial"/>
          <w:szCs w:val="22"/>
          <w:lang w:eastAsia="fr-FR"/>
        </w:rPr>
        <w:t xml:space="preserve">Toute clause des conditions générales de vente du Titulaire contraire aux dispositions </w:t>
      </w:r>
      <w:r w:rsidR="00BB4D64">
        <w:rPr>
          <w:rFonts w:cs="Arial"/>
          <w:szCs w:val="22"/>
          <w:lang w:eastAsia="fr-FR"/>
        </w:rPr>
        <w:t>des pièces contractuelles d’importance supérieure</w:t>
      </w:r>
      <w:r w:rsidRPr="00386CC9">
        <w:rPr>
          <w:rFonts w:cs="Arial"/>
          <w:szCs w:val="22"/>
          <w:lang w:eastAsia="fr-FR"/>
        </w:rPr>
        <w:t xml:space="preserve"> est réputée non écrite.</w:t>
      </w:r>
    </w:p>
    <w:p w14:paraId="274A6935" w14:textId="78D4464E" w:rsidR="00D644E5" w:rsidRDefault="00D644E5" w:rsidP="00D644E5">
      <w:pPr>
        <w:suppressAutoHyphens w:val="0"/>
        <w:rPr>
          <w:rFonts w:cs="Arial"/>
          <w:szCs w:val="22"/>
          <w:lang w:eastAsia="fr-FR"/>
        </w:rPr>
      </w:pPr>
      <w:r w:rsidRPr="00386CC9">
        <w:rPr>
          <w:rFonts w:cs="Arial"/>
          <w:szCs w:val="22"/>
          <w:lang w:eastAsia="fr-FR"/>
        </w:rPr>
        <w:t xml:space="preserve">De façon générale, aucune réserve ou condition qui serait apportée aux pièces désignées ci-dessus lors de la remise de la </w:t>
      </w:r>
      <w:r w:rsidR="00BB4D64">
        <w:rPr>
          <w:rFonts w:cs="Arial"/>
          <w:szCs w:val="22"/>
          <w:lang w:eastAsia="fr-FR"/>
        </w:rPr>
        <w:t>proposition technique</w:t>
      </w:r>
      <w:r w:rsidRPr="00386CC9">
        <w:rPr>
          <w:rFonts w:cs="Arial"/>
          <w:szCs w:val="22"/>
          <w:lang w:eastAsia="fr-FR"/>
        </w:rPr>
        <w:t xml:space="preserve"> puis durant l’exécution du </w:t>
      </w:r>
      <w:r w:rsidR="00BB4D64">
        <w:rPr>
          <w:rFonts w:cs="Arial"/>
          <w:szCs w:val="22"/>
          <w:lang w:eastAsia="fr-FR"/>
        </w:rPr>
        <w:t>Marché</w:t>
      </w:r>
      <w:r w:rsidRPr="00386CC9">
        <w:rPr>
          <w:rFonts w:cs="Arial"/>
          <w:szCs w:val="22"/>
          <w:lang w:eastAsia="fr-FR"/>
        </w:rPr>
        <w:t xml:space="preserve"> </w:t>
      </w:r>
      <w:r w:rsidR="00BB4D64">
        <w:rPr>
          <w:rFonts w:cs="Arial"/>
          <w:szCs w:val="22"/>
          <w:lang w:eastAsia="fr-FR"/>
        </w:rPr>
        <w:t>n’est</w:t>
      </w:r>
      <w:r w:rsidRPr="00386CC9">
        <w:rPr>
          <w:rFonts w:cs="Arial"/>
          <w:szCs w:val="22"/>
          <w:lang w:eastAsia="fr-FR"/>
        </w:rPr>
        <w:t xml:space="preserve"> admise. Le Titulaire s’engage à respecter toutes les dispositions incluses dans les pièces constitutives du </w:t>
      </w:r>
      <w:r w:rsidR="00BB4D64">
        <w:rPr>
          <w:rFonts w:cs="Arial"/>
          <w:szCs w:val="22"/>
          <w:lang w:eastAsia="fr-FR"/>
        </w:rPr>
        <w:t>Marché</w:t>
      </w:r>
      <w:r w:rsidRPr="00386CC9">
        <w:rPr>
          <w:rFonts w:cs="Arial"/>
          <w:szCs w:val="22"/>
          <w:lang w:eastAsia="fr-FR"/>
        </w:rPr>
        <w:t xml:space="preserve"> désignées au présent article.</w:t>
      </w:r>
    </w:p>
    <w:p w14:paraId="24E5DA98" w14:textId="56C2D039" w:rsidR="00D644E5" w:rsidRDefault="00D644E5" w:rsidP="00234EE9">
      <w:pPr>
        <w:pStyle w:val="Titre2"/>
      </w:pPr>
      <w:bookmarkStart w:id="73" w:name="_Toc20478105"/>
      <w:bookmarkStart w:id="74" w:name="_Toc211848912"/>
      <w:r>
        <w:lastRenderedPageBreak/>
        <w:t>Exécution</w:t>
      </w:r>
      <w:bookmarkEnd w:id="73"/>
      <w:bookmarkEnd w:id="74"/>
    </w:p>
    <w:p w14:paraId="2F53EA37" w14:textId="797B6DB2" w:rsidR="0053737E" w:rsidRPr="0053737E" w:rsidRDefault="00D644E5" w:rsidP="0053737E">
      <w:pPr>
        <w:pStyle w:val="Titre3"/>
      </w:pPr>
      <w:bookmarkStart w:id="75" w:name="_Toc20478106"/>
      <w:r w:rsidRPr="00823DFD">
        <w:t xml:space="preserve">Modalités d’exécution du marché </w:t>
      </w:r>
      <w:r w:rsidR="002A07E5">
        <w:t xml:space="preserve">à prix global et forfaitaire </w:t>
      </w:r>
      <w:bookmarkEnd w:id="75"/>
    </w:p>
    <w:p w14:paraId="182F1D4A" w14:textId="77777777" w:rsidR="00462E21" w:rsidRDefault="00462E21" w:rsidP="009820BF">
      <w:pPr>
        <w:rPr>
          <w:rFonts w:cs="Arial"/>
          <w:szCs w:val="22"/>
          <w:lang w:eastAsia="fr-FR"/>
        </w:rPr>
      </w:pPr>
      <w:r w:rsidRPr="00462E21">
        <w:rPr>
          <w:rFonts w:cs="Arial"/>
          <w:szCs w:val="22"/>
          <w:lang w:eastAsia="fr-FR"/>
        </w:rPr>
        <w:t xml:space="preserve">Les dispositions du présent article sont applicables aux Prestations listées à l’article « Marché à prix global et forfaitaire » de l’AE-CCP </w:t>
      </w:r>
    </w:p>
    <w:p w14:paraId="1C85ACB8" w14:textId="34D63153" w:rsidR="00D644E5" w:rsidRPr="009820BF" w:rsidRDefault="007035B1" w:rsidP="009820BF">
      <w:pPr>
        <w:rPr>
          <w:rFonts w:cs="Arial"/>
          <w:color w:val="0000FF"/>
          <w:szCs w:val="22"/>
          <w:lang w:eastAsia="fr-FR"/>
        </w:rPr>
      </w:pPr>
      <w:r w:rsidRPr="00146A86">
        <w:rPr>
          <w:rFonts w:cs="Arial"/>
          <w:szCs w:val="22"/>
          <w:lang w:eastAsia="fr-FR"/>
        </w:rPr>
        <w:t>La notification du M</w:t>
      </w:r>
      <w:r w:rsidR="00D644E5" w:rsidRPr="00146A86">
        <w:rPr>
          <w:rFonts w:cs="Arial"/>
          <w:szCs w:val="22"/>
          <w:lang w:eastAsia="fr-FR"/>
        </w:rPr>
        <w:t>arché vaut ord</w:t>
      </w:r>
      <w:r w:rsidR="00146A86" w:rsidRPr="00146A86">
        <w:rPr>
          <w:rFonts w:cs="Arial"/>
          <w:szCs w:val="22"/>
          <w:lang w:eastAsia="fr-FR"/>
        </w:rPr>
        <w:t>re de service de démarrage des Prestations.</w:t>
      </w:r>
    </w:p>
    <w:p w14:paraId="3C501050" w14:textId="77777777" w:rsidR="00462E21" w:rsidRDefault="007035B1" w:rsidP="00462E21">
      <w:pPr>
        <w:pStyle w:val="Titre3"/>
      </w:pPr>
      <w:bookmarkStart w:id="76" w:name="_Toc20478107"/>
      <w:r>
        <w:t>Modalités d’exécution de l’a</w:t>
      </w:r>
      <w:r w:rsidR="00D644E5" w:rsidRPr="00A13F19">
        <w:t>ccord-cadr</w:t>
      </w:r>
      <w:r>
        <w:t>e donnant lieu à l’émission de B</w:t>
      </w:r>
      <w:r w:rsidR="00D644E5" w:rsidRPr="00A13F19">
        <w:t>ons de commande</w:t>
      </w:r>
      <w:bookmarkEnd w:id="76"/>
    </w:p>
    <w:p w14:paraId="2C8CF110" w14:textId="28AB3AF9" w:rsidR="00462E21" w:rsidRPr="00462E21" w:rsidRDefault="00462E21" w:rsidP="00BB03AA">
      <w:r w:rsidRPr="00661619">
        <w:rPr>
          <w:lang w:eastAsia="fr-FR"/>
        </w:rPr>
        <w:t xml:space="preserve">Les dispositions </w:t>
      </w:r>
      <w:r>
        <w:rPr>
          <w:lang w:eastAsia="fr-FR"/>
        </w:rPr>
        <w:t>du présent article</w:t>
      </w:r>
      <w:r w:rsidRPr="00661619">
        <w:rPr>
          <w:lang w:eastAsia="fr-FR"/>
        </w:rPr>
        <w:t xml:space="preserve"> sont applicables aux Prestations </w:t>
      </w:r>
      <w:r>
        <w:rPr>
          <w:lang w:eastAsia="fr-FR"/>
        </w:rPr>
        <w:t>listées à l’article « Accord-cadre à bons de commande » de l’AE-CCP</w:t>
      </w:r>
    </w:p>
    <w:p w14:paraId="60EE49BB" w14:textId="78499072" w:rsidR="00D644E5" w:rsidRDefault="00246CA7" w:rsidP="00234EE9">
      <w:pPr>
        <w:pStyle w:val="Titre4"/>
      </w:pPr>
      <w:bookmarkStart w:id="77" w:name="_Toc20478108"/>
      <w:r>
        <w:t>Emission des B</w:t>
      </w:r>
      <w:r w:rsidR="00D644E5" w:rsidRPr="00833850">
        <w:t>ons de commande</w:t>
      </w:r>
      <w:bookmarkEnd w:id="77"/>
      <w:r w:rsidR="00D644E5" w:rsidRPr="00833850">
        <w:t xml:space="preserve"> </w:t>
      </w:r>
    </w:p>
    <w:p w14:paraId="48978FA5" w14:textId="77777777" w:rsidR="00462E21" w:rsidRPr="00D5497A" w:rsidRDefault="00462E21" w:rsidP="00462E21">
      <w:pPr>
        <w:rPr>
          <w:rFonts w:eastAsia="Calibri"/>
          <w:lang w:eastAsia="en-US"/>
        </w:rPr>
      </w:pPr>
      <w:r>
        <w:rPr>
          <w:rFonts w:eastAsia="Calibri"/>
          <w:lang w:eastAsia="en-US"/>
        </w:rPr>
        <w:t>L’A</w:t>
      </w:r>
      <w:r w:rsidRPr="00D5497A">
        <w:rPr>
          <w:rFonts w:eastAsia="Calibri"/>
          <w:lang w:eastAsia="en-US"/>
        </w:rPr>
        <w:t>ccord-cad</w:t>
      </w:r>
      <w:r>
        <w:rPr>
          <w:rFonts w:eastAsia="Calibri"/>
          <w:lang w:eastAsia="en-US"/>
        </w:rPr>
        <w:t>re s'exécute par l’émission de B</w:t>
      </w:r>
      <w:r w:rsidRPr="00D5497A">
        <w:rPr>
          <w:rFonts w:eastAsia="Calibri"/>
          <w:lang w:eastAsia="en-US"/>
        </w:rPr>
        <w:t xml:space="preserve">ons de commande établis par </w:t>
      </w:r>
      <w:r>
        <w:rPr>
          <w:rFonts w:eastAsia="Calibri"/>
          <w:lang w:eastAsia="en-US"/>
        </w:rPr>
        <w:t>l’EFS-IDF et</w:t>
      </w:r>
      <w:r w:rsidRPr="00D5497A">
        <w:rPr>
          <w:rFonts w:eastAsia="Calibri"/>
          <w:lang w:eastAsia="en-US"/>
        </w:rPr>
        <w:t xml:space="preserve"> transmis au Titulaire par tout moyen permettant de leur donner date de réception certaine.</w:t>
      </w:r>
    </w:p>
    <w:p w14:paraId="0BBA47D5" w14:textId="7D98AB91" w:rsidR="00D644E5" w:rsidRPr="00D5497A" w:rsidRDefault="007035B1" w:rsidP="00D644E5">
      <w:pPr>
        <w:rPr>
          <w:rFonts w:eastAsia="Calibri"/>
          <w:lang w:eastAsia="en-US"/>
        </w:rPr>
      </w:pPr>
      <w:r>
        <w:rPr>
          <w:rFonts w:eastAsia="Calibri"/>
          <w:lang w:eastAsia="en-US"/>
        </w:rPr>
        <w:t>Les B</w:t>
      </w:r>
      <w:r w:rsidR="00D644E5" w:rsidRPr="00D5497A">
        <w:rPr>
          <w:rFonts w:eastAsia="Calibri"/>
          <w:lang w:eastAsia="en-US"/>
        </w:rPr>
        <w:t>ons de commande sont émis à tout moment, à compter d</w:t>
      </w:r>
      <w:r w:rsidR="0032349A">
        <w:rPr>
          <w:rFonts w:eastAsia="Calibri"/>
          <w:lang w:eastAsia="en-US"/>
        </w:rPr>
        <w:t>e la date de notification de l’A</w:t>
      </w:r>
      <w:r w:rsidR="00D644E5" w:rsidRPr="00D5497A">
        <w:rPr>
          <w:rFonts w:eastAsia="Calibri"/>
          <w:lang w:eastAsia="en-US"/>
        </w:rPr>
        <w:t>ccord-cadre. Ils indiquent</w:t>
      </w:r>
      <w:r w:rsidR="0032349A">
        <w:rPr>
          <w:rFonts w:eastAsia="Calibri"/>
          <w:lang w:eastAsia="en-US"/>
        </w:rPr>
        <w:t xml:space="preserve"> notamment</w:t>
      </w:r>
      <w:r w:rsidR="00D644E5" w:rsidRPr="00D5497A">
        <w:rPr>
          <w:rFonts w:eastAsia="Calibri"/>
          <w:lang w:eastAsia="en-US"/>
        </w:rPr>
        <w:t> :</w:t>
      </w:r>
    </w:p>
    <w:p w14:paraId="04627506" w14:textId="3FAFF23C" w:rsidR="00D644E5" w:rsidRPr="009820BF" w:rsidRDefault="00D644E5" w:rsidP="0095019D">
      <w:pPr>
        <w:pStyle w:val="Paragraphedeliste"/>
        <w:numPr>
          <w:ilvl w:val="0"/>
          <w:numId w:val="11"/>
        </w:numPr>
        <w:rPr>
          <w:rFonts w:eastAsia="Calibri"/>
        </w:rPr>
      </w:pPr>
      <w:r w:rsidRPr="009820BF">
        <w:rPr>
          <w:rFonts w:eastAsia="Calibri"/>
        </w:rPr>
        <w:t xml:space="preserve">Le numéro </w:t>
      </w:r>
      <w:r w:rsidR="0032349A">
        <w:rPr>
          <w:rFonts w:eastAsia="Calibri"/>
        </w:rPr>
        <w:t>du Marché ;</w:t>
      </w:r>
      <w:r w:rsidRPr="009820BF">
        <w:rPr>
          <w:rFonts w:eastAsia="Calibri"/>
        </w:rPr>
        <w:t> </w:t>
      </w:r>
    </w:p>
    <w:p w14:paraId="503014F6" w14:textId="7E42099E" w:rsidR="00D644E5" w:rsidRPr="009820BF" w:rsidRDefault="0032349A" w:rsidP="0095019D">
      <w:pPr>
        <w:pStyle w:val="Paragraphedeliste"/>
        <w:numPr>
          <w:ilvl w:val="0"/>
          <w:numId w:val="11"/>
        </w:numPr>
        <w:rPr>
          <w:rFonts w:eastAsia="Calibri"/>
        </w:rPr>
      </w:pPr>
      <w:r>
        <w:rPr>
          <w:rFonts w:eastAsia="Calibri"/>
        </w:rPr>
        <w:t>Les libellés et quantités ;</w:t>
      </w:r>
    </w:p>
    <w:p w14:paraId="5FA0FA88" w14:textId="3147A3A1" w:rsidR="00D644E5" w:rsidRPr="009820BF" w:rsidRDefault="0032349A" w:rsidP="0095019D">
      <w:pPr>
        <w:pStyle w:val="Paragraphedeliste"/>
        <w:numPr>
          <w:ilvl w:val="0"/>
          <w:numId w:val="11"/>
        </w:numPr>
        <w:rPr>
          <w:rFonts w:eastAsia="Calibri"/>
        </w:rPr>
      </w:pPr>
      <w:r>
        <w:rPr>
          <w:rFonts w:eastAsia="Calibri"/>
        </w:rPr>
        <w:t>Les prix unitaires contractuels HT ;</w:t>
      </w:r>
    </w:p>
    <w:p w14:paraId="3DB81317" w14:textId="656E1659" w:rsidR="00D644E5" w:rsidRPr="0053737E" w:rsidRDefault="00D644E5" w:rsidP="0095019D">
      <w:pPr>
        <w:pStyle w:val="Paragraphedeliste"/>
        <w:numPr>
          <w:ilvl w:val="0"/>
          <w:numId w:val="11"/>
        </w:numPr>
        <w:rPr>
          <w:rFonts w:eastAsia="Calibri"/>
        </w:rPr>
      </w:pPr>
      <w:r w:rsidRPr="009820BF">
        <w:rPr>
          <w:rFonts w:eastAsia="Calibri"/>
        </w:rPr>
        <w:t xml:space="preserve">Le </w:t>
      </w:r>
      <w:r w:rsidR="0032349A" w:rsidRPr="0053737E">
        <w:rPr>
          <w:rFonts w:eastAsia="Calibri"/>
        </w:rPr>
        <w:t>montant total HT et le montant total TTC du Bon de commande ;</w:t>
      </w:r>
      <w:r w:rsidRPr="0053737E">
        <w:rPr>
          <w:rFonts w:eastAsia="Calibri"/>
        </w:rPr>
        <w:t> </w:t>
      </w:r>
    </w:p>
    <w:p w14:paraId="59C13178" w14:textId="26DFF1A8" w:rsidR="00D644E5" w:rsidRPr="009820BF" w:rsidRDefault="00D644E5" w:rsidP="0095019D">
      <w:pPr>
        <w:pStyle w:val="Paragraphedeliste"/>
        <w:numPr>
          <w:ilvl w:val="0"/>
          <w:numId w:val="11"/>
        </w:numPr>
        <w:rPr>
          <w:rFonts w:eastAsia="Calibri"/>
        </w:rPr>
      </w:pPr>
      <w:r w:rsidRPr="0053737E">
        <w:rPr>
          <w:rFonts w:eastAsia="Calibri"/>
        </w:rPr>
        <w:t xml:space="preserve">Le </w:t>
      </w:r>
      <w:r w:rsidR="0032349A" w:rsidRPr="0053737E">
        <w:rPr>
          <w:rFonts w:eastAsia="Calibri"/>
        </w:rPr>
        <w:t>lieu</w:t>
      </w:r>
      <w:r w:rsidRPr="0053737E">
        <w:rPr>
          <w:rFonts w:eastAsia="Calibri"/>
        </w:rPr>
        <w:t> </w:t>
      </w:r>
      <w:r w:rsidR="0032349A" w:rsidRPr="0053737E">
        <w:rPr>
          <w:rFonts w:cs="Arial"/>
          <w:szCs w:val="22"/>
          <w:lang w:eastAsia="fr-FR"/>
        </w:rPr>
        <w:t>d’exécution</w:t>
      </w:r>
      <w:r w:rsidR="0032349A" w:rsidRPr="0053737E">
        <w:rPr>
          <w:rFonts w:eastAsia="Calibri"/>
        </w:rPr>
        <w:t xml:space="preserve"> et la date </w:t>
      </w:r>
      <w:r w:rsidR="0032349A" w:rsidRPr="0053737E">
        <w:rPr>
          <w:rFonts w:cs="Arial"/>
          <w:szCs w:val="22"/>
          <w:lang w:eastAsia="fr-FR"/>
        </w:rPr>
        <w:t>d’exécution</w:t>
      </w:r>
      <w:r w:rsidR="0032349A" w:rsidRPr="0053737E">
        <w:rPr>
          <w:rFonts w:eastAsia="Calibri"/>
        </w:rPr>
        <w:t xml:space="preserve"> prévue </w:t>
      </w:r>
      <w:r w:rsidR="0032349A">
        <w:rPr>
          <w:rFonts w:eastAsia="Calibri"/>
        </w:rPr>
        <w:t>;</w:t>
      </w:r>
    </w:p>
    <w:p w14:paraId="454D16EA" w14:textId="302C19A1" w:rsidR="00D644E5" w:rsidRDefault="0032349A" w:rsidP="0095019D">
      <w:pPr>
        <w:pStyle w:val="Paragraphedeliste"/>
        <w:numPr>
          <w:ilvl w:val="0"/>
          <w:numId w:val="11"/>
        </w:numPr>
        <w:rPr>
          <w:rFonts w:eastAsia="Calibri"/>
        </w:rPr>
      </w:pPr>
      <w:r>
        <w:rPr>
          <w:rFonts w:eastAsia="Calibri"/>
        </w:rPr>
        <w:t xml:space="preserve">Le cas échéant, </w:t>
      </w:r>
      <w:r w:rsidRPr="0032349A">
        <w:rPr>
          <w:rFonts w:eastAsia="Calibri"/>
        </w:rPr>
        <w:t xml:space="preserve">les conditions </w:t>
      </w:r>
      <w:r w:rsidRPr="0053737E">
        <w:rPr>
          <w:rFonts w:eastAsia="Calibri"/>
        </w:rPr>
        <w:t xml:space="preserve">particulières </w:t>
      </w:r>
      <w:r w:rsidRPr="0053737E">
        <w:rPr>
          <w:rFonts w:cs="Arial"/>
          <w:szCs w:val="22"/>
          <w:lang w:eastAsia="fr-FR"/>
        </w:rPr>
        <w:t>d’exécution</w:t>
      </w:r>
      <w:r w:rsidRPr="0053737E">
        <w:rPr>
          <w:rFonts w:eastAsia="Calibri"/>
        </w:rPr>
        <w:t>.</w:t>
      </w:r>
    </w:p>
    <w:p w14:paraId="6A6B38D9" w14:textId="77777777" w:rsidR="00C37201" w:rsidRPr="00C37201" w:rsidRDefault="00C37201" w:rsidP="00C37201">
      <w:pPr>
        <w:rPr>
          <w:rFonts w:eastAsia="Calibri"/>
        </w:rPr>
      </w:pPr>
      <w:r w:rsidRPr="00C37201">
        <w:rPr>
          <w:rFonts w:eastAsia="Calibri"/>
        </w:rPr>
        <w:t>Des Bons de commande rectificatifs peuvent être envoyés.</w:t>
      </w:r>
    </w:p>
    <w:p w14:paraId="3974DF08" w14:textId="1D423026" w:rsidR="00D644E5" w:rsidRPr="00833850" w:rsidRDefault="00246CA7" w:rsidP="00234EE9">
      <w:pPr>
        <w:pStyle w:val="Titre4"/>
      </w:pPr>
      <w:bookmarkStart w:id="78" w:name="_Toc20478109"/>
      <w:r>
        <w:t>Délais d’exécution des B</w:t>
      </w:r>
      <w:r w:rsidR="00D644E5" w:rsidRPr="00833850">
        <w:t>ons de commande</w:t>
      </w:r>
      <w:bookmarkEnd w:id="78"/>
      <w:r w:rsidR="00D644E5" w:rsidRPr="00833850">
        <w:t xml:space="preserve"> </w:t>
      </w:r>
    </w:p>
    <w:p w14:paraId="539D0F72" w14:textId="77777777" w:rsidR="00D644E5" w:rsidRPr="00D5497A" w:rsidRDefault="00D644E5" w:rsidP="00D644E5">
      <w:pPr>
        <w:suppressAutoHyphens w:val="0"/>
        <w:rPr>
          <w:rFonts w:eastAsia="Calibri" w:cs="Arial"/>
          <w:szCs w:val="22"/>
          <w:lang w:eastAsia="en-US"/>
        </w:rPr>
      </w:pPr>
      <w:r w:rsidRPr="00D5497A">
        <w:rPr>
          <w:rFonts w:eastAsia="Calibri" w:cs="Arial"/>
          <w:szCs w:val="22"/>
          <w:lang w:eastAsia="en-US"/>
        </w:rPr>
        <w:t>Les délais d’exécution sont fixés conformément aux engagements contractuels.</w:t>
      </w:r>
    </w:p>
    <w:p w14:paraId="4B666493" w14:textId="77B340DC" w:rsidR="00D644E5" w:rsidRPr="00D5497A" w:rsidRDefault="00C37201" w:rsidP="00D644E5">
      <w:pPr>
        <w:suppressAutoHyphens w:val="0"/>
        <w:rPr>
          <w:rFonts w:eastAsia="Calibri" w:cs="Arial"/>
          <w:szCs w:val="22"/>
          <w:lang w:eastAsia="en-US"/>
        </w:rPr>
      </w:pPr>
      <w:r>
        <w:rPr>
          <w:rFonts w:eastAsia="Calibri" w:cs="Arial"/>
          <w:szCs w:val="22"/>
          <w:lang w:eastAsia="en-US"/>
        </w:rPr>
        <w:t>Le contenu des B</w:t>
      </w:r>
      <w:r w:rsidR="00D644E5" w:rsidRPr="00D5497A">
        <w:rPr>
          <w:rFonts w:eastAsia="Calibri" w:cs="Arial"/>
          <w:szCs w:val="22"/>
          <w:lang w:eastAsia="en-US"/>
        </w:rPr>
        <w:t xml:space="preserve">ons de commande est impératif. </w:t>
      </w:r>
    </w:p>
    <w:p w14:paraId="322D4547" w14:textId="58934FD8" w:rsidR="00D644E5" w:rsidRDefault="00D644E5" w:rsidP="00D644E5">
      <w:pPr>
        <w:suppressAutoHyphens w:val="0"/>
        <w:rPr>
          <w:rFonts w:eastAsia="Calibri" w:cs="Arial"/>
          <w:szCs w:val="22"/>
          <w:lang w:eastAsia="en-US"/>
        </w:rPr>
      </w:pPr>
      <w:r w:rsidRPr="00D5497A">
        <w:rPr>
          <w:rFonts w:eastAsia="Calibri" w:cs="Arial"/>
          <w:szCs w:val="22"/>
          <w:lang w:eastAsia="en-US"/>
        </w:rPr>
        <w:t>Par dérog</w:t>
      </w:r>
      <w:r w:rsidR="00C37201">
        <w:rPr>
          <w:rFonts w:eastAsia="Calibri" w:cs="Arial"/>
          <w:szCs w:val="22"/>
          <w:lang w:eastAsia="en-US"/>
        </w:rPr>
        <w:t>ation à l’article 3.7.2 du CCAG-</w:t>
      </w:r>
      <w:r w:rsidRPr="00D5497A">
        <w:rPr>
          <w:rFonts w:eastAsia="Calibri" w:cs="Arial"/>
          <w:szCs w:val="22"/>
          <w:lang w:eastAsia="en-US"/>
        </w:rPr>
        <w:t xml:space="preserve">FCS, à compter de la réception </w:t>
      </w:r>
      <w:r w:rsidR="001D6520">
        <w:rPr>
          <w:rFonts w:eastAsia="Calibri" w:cs="Arial"/>
          <w:szCs w:val="22"/>
          <w:lang w:eastAsia="en-US"/>
        </w:rPr>
        <w:t>du Bon de commande</w:t>
      </w:r>
      <w:r w:rsidRPr="00D5497A">
        <w:rPr>
          <w:rFonts w:eastAsia="Calibri" w:cs="Arial"/>
          <w:szCs w:val="22"/>
          <w:lang w:eastAsia="en-US"/>
        </w:rPr>
        <w:t xml:space="preserve">, le Titulaire dispose d’un délai de </w:t>
      </w:r>
      <w:r w:rsidR="003E7F7B" w:rsidRPr="003E7F7B">
        <w:rPr>
          <w:rFonts w:eastAsia="Calibri" w:cs="Arial"/>
          <w:szCs w:val="22"/>
          <w:lang w:eastAsia="en-US"/>
        </w:rPr>
        <w:t>2</w:t>
      </w:r>
      <w:r w:rsidRPr="003E7F7B">
        <w:rPr>
          <w:rFonts w:eastAsia="Calibri" w:cs="Arial"/>
          <w:szCs w:val="22"/>
          <w:lang w:eastAsia="en-US"/>
        </w:rPr>
        <w:t xml:space="preserve"> jours ouvré</w:t>
      </w:r>
      <w:r w:rsidR="00C37201" w:rsidRPr="003E7F7B">
        <w:rPr>
          <w:rFonts w:eastAsia="Calibri" w:cs="Arial"/>
          <w:szCs w:val="22"/>
          <w:lang w:eastAsia="en-US"/>
        </w:rPr>
        <w:t xml:space="preserve">s </w:t>
      </w:r>
      <w:r w:rsidR="0041275E">
        <w:rPr>
          <w:rFonts w:eastAsia="Calibri" w:cs="Arial"/>
          <w:szCs w:val="22"/>
          <w:lang w:eastAsia="en-US"/>
        </w:rPr>
        <w:t xml:space="preserve">pour </w:t>
      </w:r>
      <w:r w:rsidR="00C37201" w:rsidRPr="003E7F7B">
        <w:rPr>
          <w:rFonts w:eastAsia="Calibri" w:cs="Arial"/>
          <w:szCs w:val="22"/>
          <w:lang w:eastAsia="en-US"/>
        </w:rPr>
        <w:t xml:space="preserve">émettre </w:t>
      </w:r>
      <w:r w:rsidR="00C37201">
        <w:rPr>
          <w:rFonts w:eastAsia="Calibri" w:cs="Arial"/>
          <w:szCs w:val="22"/>
          <w:lang w:eastAsia="en-US"/>
        </w:rPr>
        <w:t>des observations</w:t>
      </w:r>
      <w:r w:rsidRPr="00D5497A">
        <w:rPr>
          <w:rFonts w:eastAsia="Calibri" w:cs="Arial"/>
          <w:szCs w:val="22"/>
          <w:lang w:eastAsia="en-US"/>
        </w:rPr>
        <w:t xml:space="preserve"> par écrit </w:t>
      </w:r>
      <w:r w:rsidR="00C37201">
        <w:rPr>
          <w:rFonts w:eastAsia="Calibri" w:cs="Arial"/>
          <w:szCs w:val="22"/>
          <w:lang w:eastAsia="en-US"/>
        </w:rPr>
        <w:t>à l’EFS-IDF</w:t>
      </w:r>
      <w:r w:rsidRPr="00D5497A">
        <w:rPr>
          <w:rFonts w:eastAsia="Calibri" w:cs="Arial"/>
          <w:szCs w:val="22"/>
          <w:lang w:eastAsia="en-US"/>
        </w:rPr>
        <w:t>.</w:t>
      </w:r>
    </w:p>
    <w:p w14:paraId="26407F78" w14:textId="77777777" w:rsidR="00040C4C" w:rsidRPr="001D6520" w:rsidRDefault="00040C4C" w:rsidP="00040C4C">
      <w:pPr>
        <w:suppressAutoHyphens w:val="0"/>
        <w:rPr>
          <w:rFonts w:eastAsia="Calibri" w:cs="Arial"/>
          <w:szCs w:val="22"/>
          <w:lang w:eastAsia="en-US"/>
        </w:rPr>
      </w:pPr>
      <w:bookmarkStart w:id="79" w:name="_Hlk106125298"/>
      <w:r w:rsidRPr="001D6520">
        <w:rPr>
          <w:rFonts w:eastAsia="Calibri" w:cs="Arial"/>
          <w:szCs w:val="22"/>
          <w:lang w:eastAsia="en-US"/>
        </w:rPr>
        <w:t xml:space="preserve">Le prix HT de règlement est le prix HT en vigueur à la date de l’envoi </w:t>
      </w:r>
      <w:r>
        <w:rPr>
          <w:rFonts w:eastAsia="Calibri" w:cs="Arial"/>
          <w:szCs w:val="22"/>
          <w:lang w:eastAsia="en-US"/>
        </w:rPr>
        <w:t>du Bon de commande</w:t>
      </w:r>
      <w:r w:rsidRPr="001D6520">
        <w:rPr>
          <w:rFonts w:eastAsia="Calibri" w:cs="Arial"/>
          <w:szCs w:val="22"/>
          <w:lang w:eastAsia="en-US"/>
        </w:rPr>
        <w:t>.</w:t>
      </w:r>
    </w:p>
    <w:bookmarkEnd w:id="79"/>
    <w:p w14:paraId="1366DE10" w14:textId="77777777" w:rsidR="00040C4C" w:rsidRPr="00040C4C" w:rsidRDefault="00040C4C" w:rsidP="00040C4C">
      <w:pPr>
        <w:suppressAutoHyphens w:val="0"/>
        <w:rPr>
          <w:rFonts w:eastAsia="Calibri" w:cs="Arial"/>
          <w:szCs w:val="22"/>
          <w:lang w:eastAsia="en-US"/>
        </w:rPr>
      </w:pPr>
      <w:r w:rsidRPr="00040C4C">
        <w:rPr>
          <w:rFonts w:eastAsia="Calibri" w:cs="Arial"/>
          <w:szCs w:val="22"/>
          <w:lang w:eastAsia="en-US"/>
        </w:rPr>
        <w:t>Le Titulaire est tenu d’exécuter les Bons de commande dont les délais d’exécution vont au-delà de la durée de l’Accord-cadre dès lors que ceux-ci lui ont été notifiés avant l’expiration de cette dernière, et ce, dans la limite de trois mois à compter de la date d’échéance de l’Accord-cadre.</w:t>
      </w:r>
    </w:p>
    <w:p w14:paraId="6C61B984" w14:textId="04232F52" w:rsidR="00040C4C" w:rsidRDefault="00040C4C" w:rsidP="00040C4C">
      <w:pPr>
        <w:suppressAutoHyphens w:val="0"/>
        <w:rPr>
          <w:rFonts w:eastAsia="Calibri" w:cs="Arial"/>
          <w:szCs w:val="22"/>
          <w:lang w:eastAsia="en-US"/>
        </w:rPr>
      </w:pPr>
      <w:r w:rsidRPr="00040C4C">
        <w:rPr>
          <w:rFonts w:eastAsia="Calibri" w:cs="Arial"/>
          <w:szCs w:val="22"/>
          <w:lang w:eastAsia="en-US"/>
        </w:rPr>
        <w:t>Par dérogation à l’article 13.3.2 du CCAG-FCS, en cas de difficultés prévisibles dans l’exécution d’un Bon de commande, le Titulaire en avertit l’EFS-IDF dans les plus brefs délais. Le Titulaire lui adresse un courrier de confirmation motivé explicitant de manière détaillée et vérifiable la nature de ces difficultés. Il formule en même temps une demande de prolongation du délai d’exécution.</w:t>
      </w:r>
    </w:p>
    <w:p w14:paraId="7530D9AC" w14:textId="77777777" w:rsidR="00462E21" w:rsidRPr="00000C44" w:rsidRDefault="00462E21" w:rsidP="00462E21">
      <w:pPr>
        <w:pStyle w:val="Titre4"/>
      </w:pPr>
      <w:bookmarkStart w:id="80" w:name="_Toc20478114"/>
      <w:r w:rsidRPr="00000C44">
        <w:lastRenderedPageBreak/>
        <w:t>Documents à fournir</w:t>
      </w:r>
      <w:bookmarkEnd w:id="80"/>
      <w:r w:rsidRPr="00000C44">
        <w:t xml:space="preserve"> </w:t>
      </w:r>
    </w:p>
    <w:p w14:paraId="6E1B8761" w14:textId="77777777" w:rsidR="00462E21" w:rsidRPr="00000C44" w:rsidRDefault="00462E21" w:rsidP="00462E21">
      <w:pPr>
        <w:pStyle w:val="Titre5"/>
        <w:rPr>
          <w:lang w:eastAsia="en-US"/>
        </w:rPr>
      </w:pPr>
      <w:r>
        <w:rPr>
          <w:lang w:eastAsia="en-US"/>
        </w:rPr>
        <w:t>B</w:t>
      </w:r>
      <w:r w:rsidRPr="00000C44">
        <w:rPr>
          <w:lang w:eastAsia="en-US"/>
        </w:rPr>
        <w:t>ordereaux de livraisons</w:t>
      </w:r>
    </w:p>
    <w:p w14:paraId="312583A8" w14:textId="77777777" w:rsidR="00462E21" w:rsidRDefault="00462E21" w:rsidP="00462E21">
      <w:pPr>
        <w:suppressAutoHyphens w:val="0"/>
        <w:rPr>
          <w:rFonts w:cs="Arial"/>
          <w:szCs w:val="22"/>
          <w:lang w:eastAsia="fr-FR"/>
        </w:rPr>
      </w:pPr>
      <w:r>
        <w:rPr>
          <w:rFonts w:cs="Arial"/>
          <w:szCs w:val="22"/>
          <w:lang w:eastAsia="fr-FR"/>
        </w:rPr>
        <w:t>Les f</w:t>
      </w:r>
      <w:r w:rsidRPr="009754E7">
        <w:rPr>
          <w:rFonts w:cs="Arial"/>
          <w:szCs w:val="22"/>
          <w:lang w:eastAsia="fr-FR"/>
        </w:rPr>
        <w:t xml:space="preserve">ournitures livrées doivent être accompagnées d’un bordereau de livraison dont un double, directement accessible par l’agent de </w:t>
      </w:r>
      <w:r>
        <w:rPr>
          <w:rFonts w:cs="Arial"/>
          <w:szCs w:val="22"/>
          <w:lang w:eastAsia="fr-FR"/>
        </w:rPr>
        <w:t>l’EFS-IDF</w:t>
      </w:r>
      <w:r w:rsidRPr="009754E7">
        <w:rPr>
          <w:rFonts w:cs="Arial"/>
          <w:szCs w:val="22"/>
          <w:lang w:eastAsia="fr-FR"/>
        </w:rPr>
        <w:t xml:space="preserve"> réceptionnaire sans ouverture des colis, est conservé par </w:t>
      </w:r>
      <w:r>
        <w:rPr>
          <w:rFonts w:cs="Arial"/>
          <w:szCs w:val="22"/>
          <w:lang w:eastAsia="fr-FR"/>
        </w:rPr>
        <w:t>l’EFS-IDF</w:t>
      </w:r>
      <w:r w:rsidRPr="009754E7">
        <w:rPr>
          <w:rFonts w:cs="Arial"/>
          <w:szCs w:val="22"/>
          <w:lang w:eastAsia="fr-FR"/>
        </w:rPr>
        <w:t>. Chaque bordereau de livraison comporte au moins les mentions suivantes :</w:t>
      </w:r>
    </w:p>
    <w:p w14:paraId="0738A1C5" w14:textId="77777777" w:rsidR="00462E21" w:rsidRPr="009820BF" w:rsidRDefault="00462E21" w:rsidP="00462E21">
      <w:pPr>
        <w:pStyle w:val="Paragraphedeliste"/>
        <w:numPr>
          <w:ilvl w:val="0"/>
          <w:numId w:val="12"/>
        </w:numPr>
        <w:rPr>
          <w:rFonts w:eastAsia="Calibri"/>
          <w:lang w:eastAsia="en-US"/>
        </w:rPr>
      </w:pPr>
      <w:r w:rsidRPr="009820BF">
        <w:rPr>
          <w:rFonts w:eastAsia="Calibri"/>
          <w:lang w:eastAsia="en-US"/>
        </w:rPr>
        <w:t xml:space="preserve">Le nom de </w:t>
      </w:r>
      <w:r>
        <w:rPr>
          <w:rFonts w:eastAsia="Calibri"/>
          <w:lang w:eastAsia="en-US"/>
        </w:rPr>
        <w:t>l’EFS-IDF</w:t>
      </w:r>
      <w:r w:rsidRPr="009820BF">
        <w:rPr>
          <w:rFonts w:eastAsia="Calibri"/>
          <w:lang w:eastAsia="en-US"/>
        </w:rPr>
        <w:t> ;</w:t>
      </w:r>
    </w:p>
    <w:p w14:paraId="22A2BEF6" w14:textId="77777777" w:rsidR="00462E21" w:rsidRPr="009820BF" w:rsidRDefault="00462E21" w:rsidP="00462E21">
      <w:pPr>
        <w:pStyle w:val="Paragraphedeliste"/>
        <w:numPr>
          <w:ilvl w:val="0"/>
          <w:numId w:val="12"/>
        </w:numPr>
        <w:rPr>
          <w:rFonts w:eastAsia="Calibri"/>
          <w:lang w:eastAsia="en-US"/>
        </w:rPr>
      </w:pPr>
      <w:r w:rsidRPr="009820BF">
        <w:rPr>
          <w:rFonts w:eastAsia="Calibri"/>
          <w:lang w:eastAsia="en-US"/>
        </w:rPr>
        <w:t>L’identification du Titulaire ;</w:t>
      </w:r>
    </w:p>
    <w:p w14:paraId="5884A647" w14:textId="77777777" w:rsidR="00462E21" w:rsidRDefault="00462E21" w:rsidP="00462E21">
      <w:pPr>
        <w:pStyle w:val="Paragraphedeliste"/>
        <w:numPr>
          <w:ilvl w:val="0"/>
          <w:numId w:val="12"/>
        </w:numPr>
        <w:rPr>
          <w:rFonts w:eastAsia="Calibri"/>
          <w:lang w:eastAsia="en-US"/>
        </w:rPr>
      </w:pPr>
      <w:r w:rsidRPr="009820BF">
        <w:rPr>
          <w:rFonts w:eastAsia="Calibri"/>
          <w:lang w:eastAsia="en-US"/>
        </w:rPr>
        <w:t xml:space="preserve">Le numéro du </w:t>
      </w:r>
      <w:r>
        <w:rPr>
          <w:rFonts w:eastAsia="Calibri"/>
          <w:lang w:eastAsia="en-US"/>
        </w:rPr>
        <w:t>Marché</w:t>
      </w:r>
      <w:r w:rsidRPr="009820BF">
        <w:rPr>
          <w:rFonts w:eastAsia="Calibri"/>
          <w:lang w:eastAsia="en-US"/>
        </w:rPr>
        <w:t> ;</w:t>
      </w:r>
    </w:p>
    <w:p w14:paraId="73EBD37F" w14:textId="77777777" w:rsidR="00462E21" w:rsidRPr="009820BF" w:rsidRDefault="00462E21" w:rsidP="00462E21">
      <w:pPr>
        <w:pStyle w:val="Paragraphedeliste"/>
        <w:numPr>
          <w:ilvl w:val="0"/>
          <w:numId w:val="12"/>
        </w:numPr>
        <w:rPr>
          <w:rFonts w:eastAsia="Calibri"/>
          <w:lang w:eastAsia="en-US"/>
        </w:rPr>
      </w:pPr>
      <w:r>
        <w:rPr>
          <w:rFonts w:eastAsia="Calibri"/>
          <w:lang w:eastAsia="en-US"/>
        </w:rPr>
        <w:t xml:space="preserve">Le </w:t>
      </w:r>
      <w:r w:rsidRPr="000D54A8">
        <w:rPr>
          <w:rFonts w:eastAsia="Calibri"/>
          <w:lang w:eastAsia="en-US"/>
        </w:rPr>
        <w:t>numéro et la date du Bon de commande auquel correspond la livraison ;</w:t>
      </w:r>
    </w:p>
    <w:p w14:paraId="391DA9F2" w14:textId="77777777" w:rsidR="00462E21" w:rsidRPr="00BB03AA" w:rsidRDefault="00462E21" w:rsidP="00462E21">
      <w:pPr>
        <w:pStyle w:val="Paragraphedeliste"/>
        <w:numPr>
          <w:ilvl w:val="0"/>
          <w:numId w:val="12"/>
        </w:numPr>
        <w:rPr>
          <w:rFonts w:eastAsia="Calibri"/>
          <w:lang w:eastAsia="en-US"/>
        </w:rPr>
      </w:pPr>
      <w:r w:rsidRPr="00BB03AA">
        <w:rPr>
          <w:rFonts w:eastAsia="Calibri"/>
          <w:lang w:eastAsia="en-US"/>
        </w:rPr>
        <w:t>L’identification et les références des fournitures objets de la livraison ;</w:t>
      </w:r>
    </w:p>
    <w:p w14:paraId="420D77AA" w14:textId="77777777" w:rsidR="00462E21" w:rsidRPr="00BB03AA" w:rsidRDefault="00462E21" w:rsidP="00462E21">
      <w:pPr>
        <w:pStyle w:val="Paragraphedeliste"/>
        <w:numPr>
          <w:ilvl w:val="0"/>
          <w:numId w:val="12"/>
        </w:numPr>
        <w:rPr>
          <w:rFonts w:eastAsia="Calibri"/>
          <w:lang w:eastAsia="en-US"/>
        </w:rPr>
      </w:pPr>
      <w:r w:rsidRPr="00BB03AA">
        <w:rPr>
          <w:rFonts w:eastAsia="Calibri"/>
          <w:lang w:eastAsia="en-US"/>
        </w:rPr>
        <w:t>Les quantités livrées ;</w:t>
      </w:r>
    </w:p>
    <w:p w14:paraId="19B48AEE" w14:textId="77777777" w:rsidR="00462E21" w:rsidRPr="00BB03AA" w:rsidRDefault="00462E21" w:rsidP="00462E21">
      <w:pPr>
        <w:pStyle w:val="Paragraphedeliste"/>
        <w:numPr>
          <w:ilvl w:val="0"/>
          <w:numId w:val="12"/>
        </w:numPr>
        <w:rPr>
          <w:rFonts w:eastAsia="Calibri"/>
          <w:lang w:eastAsia="en-US"/>
        </w:rPr>
      </w:pPr>
      <w:r w:rsidRPr="00BB03AA">
        <w:rPr>
          <w:rFonts w:eastAsia="Calibri"/>
          <w:lang w:eastAsia="en-US"/>
        </w:rPr>
        <w:t>Le numéro de lot de production et la date de péremption des fournitures livrées ;</w:t>
      </w:r>
    </w:p>
    <w:p w14:paraId="3E427B97" w14:textId="77777777" w:rsidR="00462E21" w:rsidRPr="00BB03AA" w:rsidRDefault="00462E21" w:rsidP="00462E21">
      <w:pPr>
        <w:pStyle w:val="Paragraphedeliste"/>
        <w:numPr>
          <w:ilvl w:val="0"/>
          <w:numId w:val="12"/>
        </w:numPr>
        <w:rPr>
          <w:rFonts w:eastAsia="Calibri"/>
          <w:lang w:eastAsia="en-US"/>
        </w:rPr>
      </w:pPr>
      <w:r w:rsidRPr="00BB03AA">
        <w:rPr>
          <w:rFonts w:eastAsia="Calibri"/>
          <w:lang w:eastAsia="en-US"/>
        </w:rPr>
        <w:t>Le nombre de colis et le poids total de la livraison ;</w:t>
      </w:r>
    </w:p>
    <w:p w14:paraId="178C335D" w14:textId="77777777" w:rsidR="00462E21" w:rsidRPr="00BB03AA" w:rsidRDefault="00462E21" w:rsidP="00462E21">
      <w:pPr>
        <w:pStyle w:val="Paragraphedeliste"/>
        <w:numPr>
          <w:ilvl w:val="0"/>
          <w:numId w:val="12"/>
        </w:numPr>
        <w:rPr>
          <w:rFonts w:eastAsia="Calibri"/>
          <w:lang w:eastAsia="en-US"/>
        </w:rPr>
      </w:pPr>
      <w:r w:rsidRPr="00BB03AA">
        <w:rPr>
          <w:rFonts w:eastAsia="Calibri"/>
          <w:lang w:eastAsia="en-US"/>
        </w:rPr>
        <w:t>La date d’expédition des colis ;</w:t>
      </w:r>
    </w:p>
    <w:p w14:paraId="789B32A6" w14:textId="77777777" w:rsidR="00462E21" w:rsidRPr="00BB03AA" w:rsidRDefault="00462E21" w:rsidP="00462E21">
      <w:pPr>
        <w:pStyle w:val="Paragraphedeliste"/>
        <w:numPr>
          <w:ilvl w:val="0"/>
          <w:numId w:val="12"/>
        </w:numPr>
        <w:rPr>
          <w:rFonts w:eastAsia="Calibri"/>
          <w:lang w:eastAsia="en-US"/>
        </w:rPr>
      </w:pPr>
      <w:r w:rsidRPr="00BB03AA">
        <w:rPr>
          <w:rFonts w:eastAsia="Calibri"/>
          <w:lang w:eastAsia="en-US"/>
        </w:rPr>
        <w:t>Les conditions de transport et de conservation ;</w:t>
      </w:r>
    </w:p>
    <w:p w14:paraId="74F30F86" w14:textId="77777777" w:rsidR="00462E21" w:rsidRPr="00BB03AA" w:rsidRDefault="00462E21" w:rsidP="00462E21">
      <w:pPr>
        <w:pStyle w:val="Paragraphedeliste"/>
        <w:numPr>
          <w:ilvl w:val="0"/>
          <w:numId w:val="12"/>
        </w:numPr>
        <w:rPr>
          <w:rFonts w:eastAsia="Calibri"/>
          <w:lang w:eastAsia="en-US"/>
        </w:rPr>
      </w:pPr>
      <w:r w:rsidRPr="00BB03AA">
        <w:rPr>
          <w:rFonts w:eastAsia="Calibri"/>
          <w:lang w:eastAsia="en-US"/>
        </w:rPr>
        <w:t>Le cas échéant, en cas de livraison incomplète, les quantités restant à livrer et leurs délais.</w:t>
      </w:r>
    </w:p>
    <w:p w14:paraId="2BA78663" w14:textId="77777777" w:rsidR="00462E21" w:rsidRPr="00BB03AA" w:rsidRDefault="00462E21" w:rsidP="00462E21">
      <w:pPr>
        <w:suppressAutoHyphens w:val="0"/>
        <w:rPr>
          <w:rFonts w:cs="Arial"/>
          <w:szCs w:val="22"/>
          <w:lang w:eastAsia="fr-FR"/>
        </w:rPr>
      </w:pPr>
      <w:r w:rsidRPr="00BB03AA">
        <w:rPr>
          <w:rFonts w:cs="Arial"/>
          <w:szCs w:val="22"/>
          <w:lang w:eastAsia="fr-FR"/>
        </w:rPr>
        <w:t>L’EFS-IDF et le Titulaire conservent chacun un exemplaire du bordereau de livraison.</w:t>
      </w:r>
    </w:p>
    <w:p w14:paraId="54DB3D6F" w14:textId="77777777" w:rsidR="00462E21" w:rsidRPr="00BB03AA" w:rsidRDefault="00462E21" w:rsidP="00462E21">
      <w:pPr>
        <w:suppressAutoHyphens w:val="0"/>
        <w:rPr>
          <w:rFonts w:cs="Arial"/>
          <w:szCs w:val="22"/>
          <w:lang w:eastAsia="fr-FR"/>
        </w:rPr>
      </w:pPr>
      <w:r w:rsidRPr="00BB03AA">
        <w:rPr>
          <w:rFonts w:cs="Arial"/>
          <w:szCs w:val="22"/>
          <w:lang w:eastAsia="fr-FR"/>
        </w:rPr>
        <w:t xml:space="preserve">Les conditions de conservation spécifiques qui garantissent une non-altération des fournitures (température, humidité) figurent à l'extérieur des boîtes ainsi que sur les notices fournies. </w:t>
      </w:r>
    </w:p>
    <w:p w14:paraId="79D0B160" w14:textId="77777777" w:rsidR="00462E21" w:rsidRPr="00BB03AA" w:rsidRDefault="00462E21" w:rsidP="00462E21">
      <w:pPr>
        <w:suppressAutoHyphens w:val="0"/>
        <w:rPr>
          <w:rFonts w:cs="Arial"/>
          <w:szCs w:val="22"/>
          <w:lang w:eastAsia="fr-FR"/>
        </w:rPr>
      </w:pPr>
      <w:r w:rsidRPr="00BB03AA">
        <w:rPr>
          <w:rFonts w:cs="Arial"/>
          <w:szCs w:val="22"/>
          <w:lang w:eastAsia="fr-FR"/>
        </w:rPr>
        <w:t>Les colis volumineux sont livrés sur palettes filmées. Toute palette utilisée aux fins de livraison est conforme aux normes européennes afférentes. Le Titulaire assure la reprise des palettes, si elles sont consignées, le cas échéant selon les modalités définies dans sa proposition technique.</w:t>
      </w:r>
    </w:p>
    <w:p w14:paraId="563198D9" w14:textId="77777777" w:rsidR="00462E21" w:rsidRPr="009754E7" w:rsidRDefault="00462E21" w:rsidP="00462E21">
      <w:pPr>
        <w:suppressAutoHyphens w:val="0"/>
        <w:rPr>
          <w:rFonts w:cs="Arial"/>
          <w:szCs w:val="22"/>
          <w:lang w:eastAsia="fr-FR"/>
        </w:rPr>
      </w:pPr>
      <w:r w:rsidRPr="00BB03AA">
        <w:rPr>
          <w:rFonts w:cs="Arial"/>
          <w:szCs w:val="22"/>
          <w:lang w:eastAsia="fr-FR"/>
        </w:rPr>
        <w:t>Le Titulaire est déclaré responsable des fournitures jusqu’à leur livraison sur le site de l’EFS-</w:t>
      </w:r>
      <w:r>
        <w:rPr>
          <w:rFonts w:cs="Arial"/>
          <w:szCs w:val="22"/>
          <w:lang w:eastAsia="fr-FR"/>
        </w:rPr>
        <w:t>IDF concerné</w:t>
      </w:r>
      <w:r w:rsidRPr="009754E7">
        <w:rPr>
          <w:rFonts w:cs="Arial"/>
          <w:szCs w:val="22"/>
          <w:lang w:eastAsia="fr-FR"/>
        </w:rPr>
        <w:t>. Les avaries, accidents ou vols durant le transport sont déclarés être sous la responsabilité exclusive du Titulaire.</w:t>
      </w:r>
    </w:p>
    <w:p w14:paraId="47C1A91A" w14:textId="77777777" w:rsidR="00462E21" w:rsidRDefault="00462E21" w:rsidP="00462E21">
      <w:pPr>
        <w:suppressAutoHyphens w:val="0"/>
        <w:rPr>
          <w:rFonts w:cs="Arial"/>
          <w:szCs w:val="22"/>
          <w:lang w:eastAsia="fr-FR"/>
        </w:rPr>
      </w:pPr>
      <w:r w:rsidRPr="009754E7">
        <w:rPr>
          <w:rFonts w:cs="Arial"/>
          <w:szCs w:val="22"/>
          <w:lang w:eastAsia="fr-FR"/>
        </w:rPr>
        <w:t>La livraison est</w:t>
      </w:r>
      <w:r>
        <w:rPr>
          <w:rFonts w:cs="Arial"/>
          <w:szCs w:val="22"/>
          <w:lang w:eastAsia="fr-FR"/>
        </w:rPr>
        <w:t xml:space="preserve"> réputée effectuée lorsque les f</w:t>
      </w:r>
      <w:r w:rsidRPr="009754E7">
        <w:rPr>
          <w:rFonts w:cs="Arial"/>
          <w:szCs w:val="22"/>
          <w:lang w:eastAsia="fr-FR"/>
        </w:rPr>
        <w:t>ournitures ont été déchargées aux lieux et selon les conditions indiquées</w:t>
      </w:r>
      <w:r>
        <w:rPr>
          <w:rFonts w:cs="Arial"/>
          <w:szCs w:val="22"/>
          <w:lang w:eastAsia="fr-FR"/>
        </w:rPr>
        <w:t xml:space="preserve"> sur le B</w:t>
      </w:r>
      <w:r w:rsidRPr="009754E7">
        <w:rPr>
          <w:rFonts w:cs="Arial"/>
          <w:szCs w:val="22"/>
          <w:lang w:eastAsia="fr-FR"/>
        </w:rPr>
        <w:t>on de commande correspondant.</w:t>
      </w:r>
    </w:p>
    <w:p w14:paraId="6B813657" w14:textId="77777777" w:rsidR="00462E21" w:rsidRPr="00000C44" w:rsidRDefault="00462E21" w:rsidP="00462E21">
      <w:pPr>
        <w:pStyle w:val="Titre5"/>
        <w:rPr>
          <w:lang w:eastAsia="fr-FR"/>
        </w:rPr>
      </w:pPr>
      <w:r w:rsidRPr="009754E7">
        <w:rPr>
          <w:lang w:eastAsia="en-US"/>
        </w:rPr>
        <w:t>Les certificats de contrôle</w:t>
      </w:r>
    </w:p>
    <w:p w14:paraId="570E9706" w14:textId="77777777" w:rsidR="00462E21" w:rsidRPr="00BB03AA" w:rsidRDefault="00462E21" w:rsidP="00462E21">
      <w:pPr>
        <w:suppressAutoHyphens w:val="0"/>
        <w:rPr>
          <w:rFonts w:cs="Arial"/>
          <w:szCs w:val="22"/>
          <w:lang w:eastAsia="fr-FR"/>
        </w:rPr>
      </w:pPr>
      <w:r w:rsidRPr="009754E7">
        <w:rPr>
          <w:rFonts w:cs="Arial"/>
          <w:szCs w:val="22"/>
          <w:lang w:eastAsia="fr-FR"/>
        </w:rPr>
        <w:t>Le Titulair</w:t>
      </w:r>
      <w:r>
        <w:rPr>
          <w:rFonts w:cs="Arial"/>
          <w:szCs w:val="22"/>
          <w:lang w:eastAsia="fr-FR"/>
        </w:rPr>
        <w:t>e s’engage à ne livrer que des f</w:t>
      </w:r>
      <w:r w:rsidRPr="009754E7">
        <w:rPr>
          <w:rFonts w:cs="Arial"/>
          <w:szCs w:val="22"/>
          <w:lang w:eastAsia="fr-FR"/>
        </w:rPr>
        <w:t xml:space="preserve">ournitures dûment contrôlées, validées et libérées </w:t>
      </w:r>
      <w:r w:rsidRPr="00BB03AA">
        <w:rPr>
          <w:rFonts w:cs="Arial"/>
          <w:szCs w:val="22"/>
          <w:lang w:eastAsia="fr-FR"/>
        </w:rPr>
        <w:t>par ses soins conformément aux contrôles qualité qu’il a décrits dans sa proposition technique.</w:t>
      </w:r>
    </w:p>
    <w:p w14:paraId="65C49EEA" w14:textId="77777777" w:rsidR="00462E21" w:rsidRPr="00BB03AA" w:rsidRDefault="00462E21" w:rsidP="00462E21">
      <w:pPr>
        <w:suppressAutoHyphens w:val="0"/>
        <w:rPr>
          <w:rFonts w:cs="Arial"/>
          <w:szCs w:val="22"/>
          <w:lang w:eastAsia="fr-FR"/>
        </w:rPr>
      </w:pPr>
      <w:r w:rsidRPr="00BB03AA">
        <w:rPr>
          <w:rFonts w:cs="Arial"/>
          <w:szCs w:val="22"/>
          <w:lang w:eastAsia="fr-FR"/>
        </w:rPr>
        <w:t>A chaque livraison, et lorsque des contrôles qualité sont exigés dans l’AE-CCP, les résultats des contrôles effectués par le Titulaire sur les lots livrés sont adressés au responsable du site destinataire de la commande, simultanément lors de la livraison des fournitures ou dans un délai maximal de quarante-huit heures. A défaut, les résultats doivent être consultables sur le site internet du Titulaire.</w:t>
      </w:r>
    </w:p>
    <w:p w14:paraId="54DB1E93" w14:textId="77777777" w:rsidR="00462E21" w:rsidRPr="00BB03AA" w:rsidRDefault="00462E21" w:rsidP="00040C4C">
      <w:pPr>
        <w:suppressAutoHyphens w:val="0"/>
        <w:rPr>
          <w:rFonts w:eastAsia="Calibri" w:cs="Arial"/>
          <w:szCs w:val="22"/>
          <w:lang w:eastAsia="en-US"/>
        </w:rPr>
      </w:pPr>
    </w:p>
    <w:p w14:paraId="26D1AC4D" w14:textId="480CB87E" w:rsidR="00D644E5" w:rsidRPr="00591449" w:rsidRDefault="00D644E5" w:rsidP="00234EE9">
      <w:pPr>
        <w:pStyle w:val="Titre4"/>
      </w:pPr>
      <w:bookmarkStart w:id="81" w:name="_Toc20478135"/>
      <w:r w:rsidRPr="00E430DA">
        <w:lastRenderedPageBreak/>
        <w:t>Vérification et admission</w:t>
      </w:r>
      <w:r w:rsidRPr="00000C44">
        <w:t xml:space="preserve"> </w:t>
      </w:r>
      <w:r>
        <w:t>des services</w:t>
      </w:r>
      <w:bookmarkEnd w:id="81"/>
    </w:p>
    <w:p w14:paraId="54CBD4B9" w14:textId="01F11CAD" w:rsidR="00D644E5" w:rsidRPr="00364161" w:rsidRDefault="00D644E5" w:rsidP="00D644E5">
      <w:pPr>
        <w:suppressAutoHyphens w:val="0"/>
        <w:spacing w:line="240" w:lineRule="atLeast"/>
        <w:rPr>
          <w:rFonts w:eastAsia="Arial" w:cs="Arial"/>
          <w:szCs w:val="22"/>
          <w:lang w:eastAsia="en-US"/>
        </w:rPr>
      </w:pPr>
      <w:r w:rsidRPr="009754E7">
        <w:rPr>
          <w:rFonts w:eastAsia="Arial" w:cs="Arial"/>
          <w:szCs w:val="22"/>
          <w:lang w:eastAsia="en-US"/>
        </w:rPr>
        <w:t xml:space="preserve">Sous réserve des stipulations </w:t>
      </w:r>
      <w:r w:rsidR="00364161">
        <w:rPr>
          <w:rFonts w:eastAsia="Arial" w:cs="Arial"/>
          <w:szCs w:val="22"/>
          <w:lang w:eastAsia="en-US"/>
        </w:rPr>
        <w:t>de l’AE-CCP</w:t>
      </w:r>
      <w:r w:rsidRPr="009754E7">
        <w:rPr>
          <w:rFonts w:eastAsia="Arial" w:cs="Arial"/>
          <w:szCs w:val="22"/>
          <w:lang w:eastAsia="en-US"/>
        </w:rPr>
        <w:t>, les opérations de v</w:t>
      </w:r>
      <w:r w:rsidR="00364161">
        <w:rPr>
          <w:rFonts w:eastAsia="Arial" w:cs="Arial"/>
          <w:szCs w:val="22"/>
          <w:lang w:eastAsia="en-US"/>
        </w:rPr>
        <w:t>érification et d’admission des s</w:t>
      </w:r>
      <w:r w:rsidRPr="009754E7">
        <w:rPr>
          <w:rFonts w:eastAsia="Arial" w:cs="Arial"/>
          <w:szCs w:val="22"/>
          <w:lang w:eastAsia="en-US"/>
        </w:rPr>
        <w:t>ervices s’effectuent conformément aux dispositio</w:t>
      </w:r>
      <w:r w:rsidR="00364161">
        <w:rPr>
          <w:rFonts w:eastAsia="Arial" w:cs="Arial"/>
          <w:szCs w:val="22"/>
          <w:lang w:eastAsia="en-US"/>
        </w:rPr>
        <w:t>ns des articles 27 à 30 du CCAG-</w:t>
      </w:r>
      <w:r w:rsidRPr="009754E7">
        <w:rPr>
          <w:rFonts w:eastAsia="Arial" w:cs="Arial"/>
          <w:szCs w:val="22"/>
          <w:lang w:eastAsia="en-US"/>
        </w:rPr>
        <w:t>FCS</w:t>
      </w:r>
      <w:r w:rsidRPr="00364161">
        <w:rPr>
          <w:rFonts w:eastAsia="Arial" w:cs="Arial"/>
          <w:szCs w:val="22"/>
          <w:lang w:eastAsia="en-US"/>
        </w:rPr>
        <w:t>.</w:t>
      </w:r>
    </w:p>
    <w:p w14:paraId="2AAC9360" w14:textId="77777777" w:rsidR="00D644E5" w:rsidRPr="00E430DA" w:rsidRDefault="00D644E5" w:rsidP="00234EE9">
      <w:pPr>
        <w:pStyle w:val="Titre2"/>
      </w:pPr>
      <w:bookmarkStart w:id="82" w:name="_Toc20478136"/>
      <w:bookmarkStart w:id="83" w:name="_Toc211848913"/>
      <w:r w:rsidRPr="00E430DA">
        <w:t>Pénalités</w:t>
      </w:r>
      <w:bookmarkEnd w:id="82"/>
      <w:bookmarkEnd w:id="83"/>
    </w:p>
    <w:p w14:paraId="1554BCA8" w14:textId="05C66A1C" w:rsidR="00D644E5" w:rsidRPr="009754E7" w:rsidRDefault="00D644E5" w:rsidP="00D644E5">
      <w:pPr>
        <w:suppressAutoHyphens w:val="0"/>
        <w:rPr>
          <w:rFonts w:cs="Arial"/>
          <w:szCs w:val="22"/>
          <w:lang w:eastAsia="fr-FR"/>
        </w:rPr>
      </w:pPr>
      <w:r w:rsidRPr="009754E7">
        <w:rPr>
          <w:rFonts w:cs="Arial"/>
          <w:szCs w:val="22"/>
          <w:lang w:eastAsia="fr-FR"/>
        </w:rPr>
        <w:t xml:space="preserve">En cas d’application de la présente clause, le Titulaire encourt, de plein droit, et sans mise en demeure préalable, les pénalités prévues au présent article, sans préjudice du non-paiement, pour absence de service fait, des </w:t>
      </w:r>
      <w:r w:rsidR="002E03D3">
        <w:rPr>
          <w:rFonts w:cs="Arial"/>
          <w:szCs w:val="22"/>
          <w:lang w:eastAsia="fr-FR"/>
        </w:rPr>
        <w:t>Prestations non réalisées.</w:t>
      </w:r>
    </w:p>
    <w:p w14:paraId="6ED634E5" w14:textId="5192F806" w:rsidR="00D644E5" w:rsidRPr="009754E7" w:rsidRDefault="00F7477D" w:rsidP="00D644E5">
      <w:pPr>
        <w:suppressAutoHyphens w:val="0"/>
        <w:rPr>
          <w:rFonts w:cs="Arial"/>
          <w:szCs w:val="22"/>
          <w:lang w:eastAsia="fr-FR"/>
        </w:rPr>
      </w:pPr>
      <w:r>
        <w:rPr>
          <w:rFonts w:cs="Arial"/>
          <w:szCs w:val="22"/>
          <w:lang w:eastAsia="fr-FR"/>
        </w:rPr>
        <w:t>L</w:t>
      </w:r>
      <w:r w:rsidR="00A27C76" w:rsidRPr="00A27C76">
        <w:rPr>
          <w:rFonts w:cs="Arial"/>
          <w:szCs w:val="22"/>
          <w:lang w:eastAsia="fr-FR"/>
        </w:rPr>
        <w:t xml:space="preserve">es pénalités éventuelles dont le Titulaire peut être redevable </w:t>
      </w:r>
      <w:r>
        <w:rPr>
          <w:rFonts w:cs="Arial"/>
          <w:szCs w:val="22"/>
          <w:lang w:eastAsia="fr-FR"/>
        </w:rPr>
        <w:t xml:space="preserve">lui </w:t>
      </w:r>
      <w:r w:rsidR="00A27C76" w:rsidRPr="00A27C76">
        <w:rPr>
          <w:rFonts w:cs="Arial"/>
          <w:szCs w:val="22"/>
          <w:lang w:eastAsia="fr-FR"/>
        </w:rPr>
        <w:t>sont facturées.</w:t>
      </w:r>
    </w:p>
    <w:p w14:paraId="0E41D8C5" w14:textId="54CEB0C0" w:rsidR="00F7477D" w:rsidRPr="00F7477D" w:rsidRDefault="00D644E5" w:rsidP="00F7477D">
      <w:pPr>
        <w:pStyle w:val="Titre3"/>
        <w:rPr>
          <w:lang w:eastAsia="en-US"/>
        </w:rPr>
      </w:pPr>
      <w:bookmarkStart w:id="84" w:name="_Toc81992904"/>
      <w:r w:rsidRPr="009754E7">
        <w:rPr>
          <w:lang w:eastAsia="en-US"/>
        </w:rPr>
        <w:t>Pénalités de retard</w:t>
      </w:r>
      <w:bookmarkEnd w:id="84"/>
    </w:p>
    <w:p w14:paraId="5C2A0F7F" w14:textId="283F7FF5" w:rsidR="00B16A22" w:rsidRDefault="00B16A22" w:rsidP="00D644E5">
      <w:pPr>
        <w:suppressAutoHyphens w:val="0"/>
        <w:rPr>
          <w:rFonts w:cs="Arial"/>
          <w:szCs w:val="22"/>
          <w:lang w:eastAsia="fr-FR"/>
        </w:rPr>
      </w:pPr>
      <w:r w:rsidRPr="00B16A22">
        <w:rPr>
          <w:rFonts w:cs="Arial"/>
          <w:szCs w:val="22"/>
          <w:lang w:eastAsia="fr-FR"/>
        </w:rPr>
        <w:t xml:space="preserve">Les pénalités sont calculées par rapport aux délais indiqués </w:t>
      </w:r>
      <w:r>
        <w:rPr>
          <w:rFonts w:cs="Arial"/>
          <w:szCs w:val="22"/>
          <w:lang w:eastAsia="fr-FR"/>
        </w:rPr>
        <w:t>à l’AE-CCP</w:t>
      </w:r>
      <w:r w:rsidRPr="00B16A22">
        <w:rPr>
          <w:rFonts w:cs="Arial"/>
          <w:szCs w:val="22"/>
          <w:lang w:eastAsia="fr-FR"/>
        </w:rPr>
        <w:t xml:space="preserve"> ou, si le Titulaire s’est engagé dans sa proposition technique à des délais inférieurs, à ces derniers.</w:t>
      </w:r>
    </w:p>
    <w:p w14:paraId="0B4A9510" w14:textId="2D430501" w:rsidR="00D644E5" w:rsidRDefault="00D644E5" w:rsidP="00D644E5">
      <w:pPr>
        <w:suppressAutoHyphens w:val="0"/>
        <w:rPr>
          <w:rFonts w:cs="Arial"/>
          <w:szCs w:val="22"/>
          <w:lang w:eastAsia="fr-FR"/>
        </w:rPr>
      </w:pPr>
      <w:r w:rsidRPr="009754E7">
        <w:rPr>
          <w:rFonts w:cs="Arial"/>
          <w:szCs w:val="22"/>
          <w:lang w:eastAsia="fr-FR"/>
        </w:rPr>
        <w:t xml:space="preserve">Les manquements du Titulaire à ses obligations sont établis par constat direct </w:t>
      </w:r>
      <w:r w:rsidR="00A326B5">
        <w:rPr>
          <w:rFonts w:cs="Arial"/>
          <w:szCs w:val="22"/>
          <w:lang w:eastAsia="fr-FR"/>
        </w:rPr>
        <w:t>de l’EFS-IDF</w:t>
      </w:r>
      <w:r w:rsidRPr="009754E7">
        <w:rPr>
          <w:rFonts w:cs="Arial"/>
          <w:szCs w:val="22"/>
          <w:lang w:eastAsia="fr-FR"/>
        </w:rPr>
        <w:t>.</w:t>
      </w:r>
    </w:p>
    <w:p w14:paraId="57602BC6" w14:textId="2B0E93B0" w:rsidR="001E11D8" w:rsidRDefault="001E11D8" w:rsidP="00B16A22">
      <w:pPr>
        <w:suppressAutoHyphens w:val="0"/>
        <w:rPr>
          <w:rFonts w:cs="Arial"/>
          <w:szCs w:val="22"/>
          <w:lang w:eastAsia="fr-FR"/>
        </w:rPr>
      </w:pPr>
      <w:r w:rsidRPr="001E11D8">
        <w:rPr>
          <w:rFonts w:cs="Arial"/>
          <w:szCs w:val="22"/>
          <w:lang w:eastAsia="fr-FR"/>
        </w:rPr>
        <w:t>Par dérogation à l’article 14.1.2 du CCAG-FCS,</w:t>
      </w:r>
      <w:r>
        <w:rPr>
          <w:rFonts w:cs="Arial"/>
          <w:szCs w:val="22"/>
          <w:lang w:eastAsia="fr-FR"/>
        </w:rPr>
        <w:t xml:space="preserve"> aucun montant plafond d’application des pénalités de retard n’est prévu.</w:t>
      </w:r>
    </w:p>
    <w:p w14:paraId="6482B6DA" w14:textId="69449F93" w:rsidR="00474BEF" w:rsidRDefault="00474BEF" w:rsidP="00D644E5">
      <w:pPr>
        <w:suppressAutoHyphens w:val="0"/>
        <w:rPr>
          <w:rFonts w:cs="Arial"/>
          <w:szCs w:val="22"/>
          <w:lang w:eastAsia="fr-FR"/>
        </w:rPr>
      </w:pPr>
      <w:r w:rsidRPr="00474BEF">
        <w:rPr>
          <w:rFonts w:cs="Arial"/>
          <w:szCs w:val="22"/>
          <w:lang w:eastAsia="fr-FR"/>
        </w:rPr>
        <w:t>Par déroga</w:t>
      </w:r>
      <w:r w:rsidR="0057593E">
        <w:rPr>
          <w:rFonts w:cs="Arial"/>
          <w:szCs w:val="22"/>
          <w:lang w:eastAsia="fr-FR"/>
        </w:rPr>
        <w:t>tion à l’article 14.1.3 du CCAG-</w:t>
      </w:r>
      <w:r w:rsidRPr="00474BEF">
        <w:rPr>
          <w:rFonts w:cs="Arial"/>
          <w:szCs w:val="22"/>
          <w:lang w:eastAsia="fr-FR"/>
        </w:rPr>
        <w:t>FCS, aucune exonération de pénalité pour cause de non-atteinte d’un montant plancher n’est prévue.</w:t>
      </w:r>
    </w:p>
    <w:p w14:paraId="5FA34772" w14:textId="55039277" w:rsidR="00B16A22" w:rsidRDefault="00B16A22" w:rsidP="00D644E5">
      <w:pPr>
        <w:suppressAutoHyphens w:val="0"/>
        <w:rPr>
          <w:rFonts w:cs="Arial"/>
          <w:szCs w:val="22"/>
          <w:lang w:eastAsia="fr-FR"/>
        </w:rPr>
      </w:pPr>
      <w:r w:rsidRPr="009754E7">
        <w:rPr>
          <w:rFonts w:cs="Arial"/>
          <w:szCs w:val="22"/>
          <w:lang w:eastAsia="fr-FR"/>
        </w:rPr>
        <w:t xml:space="preserve">En cas de résiliation du </w:t>
      </w:r>
      <w:r w:rsidR="004E482A">
        <w:rPr>
          <w:rFonts w:cs="Arial"/>
          <w:szCs w:val="22"/>
          <w:lang w:eastAsia="fr-FR"/>
        </w:rPr>
        <w:t>Marché</w:t>
      </w:r>
      <w:r w:rsidRPr="009754E7">
        <w:rPr>
          <w:rFonts w:cs="Arial"/>
          <w:szCs w:val="22"/>
          <w:lang w:eastAsia="fr-FR"/>
        </w:rPr>
        <w:t xml:space="preserve">, les pénalités de retard sont, le cas échéant, appliquées jusqu’à la veille incluse de la </w:t>
      </w:r>
      <w:r>
        <w:rPr>
          <w:rFonts w:cs="Arial"/>
          <w:szCs w:val="22"/>
          <w:lang w:eastAsia="fr-FR"/>
        </w:rPr>
        <w:t>date d’effet de la résiliation.</w:t>
      </w:r>
    </w:p>
    <w:p w14:paraId="1FBC0ECF" w14:textId="1E2EE71F" w:rsidR="00FA5F0A" w:rsidRDefault="00FA5F0A" w:rsidP="00D644E5">
      <w:pPr>
        <w:suppressAutoHyphens w:val="0"/>
        <w:rPr>
          <w:rFonts w:cs="Arial"/>
          <w:szCs w:val="22"/>
          <w:lang w:eastAsia="fr-FR"/>
        </w:rPr>
      </w:pPr>
      <w:r w:rsidRPr="00B77037">
        <w:rPr>
          <w:rFonts w:cs="Arial"/>
          <w:szCs w:val="22"/>
          <w:lang w:eastAsia="fr-FR"/>
        </w:rPr>
        <w:t>Par dérogation à l’article 14.1.1 du CCAG-FCS, les pénalités applicables sont les suivantes.</w:t>
      </w:r>
    </w:p>
    <w:tbl>
      <w:tblPr>
        <w:tblStyle w:val="Grilledutableau"/>
        <w:tblW w:w="0" w:type="auto"/>
        <w:jc w:val="center"/>
        <w:tblLook w:val="04A0" w:firstRow="1" w:lastRow="0" w:firstColumn="1" w:lastColumn="0" w:noHBand="0" w:noVBand="1"/>
      </w:tblPr>
      <w:tblGrid>
        <w:gridCol w:w="1129"/>
        <w:gridCol w:w="4536"/>
        <w:gridCol w:w="1701"/>
      </w:tblGrid>
      <w:tr w:rsidR="00A050BF" w:rsidRPr="00A050BF" w14:paraId="6D8559F1" w14:textId="77777777" w:rsidTr="00A050B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239B8E4" w14:textId="63EBB33F" w:rsidR="00A050BF" w:rsidRPr="00A050BF" w:rsidRDefault="00A050BF" w:rsidP="004134A2">
            <w:pPr>
              <w:suppressAutoHyphens w:val="0"/>
              <w:jc w:val="center"/>
              <w:rPr>
                <w:rFonts w:cs="Arial"/>
                <w:color w:val="FFFFFF" w:themeColor="background1"/>
                <w:lang w:eastAsia="fr-FR"/>
              </w:rPr>
            </w:pPr>
            <w:r w:rsidRPr="00A050BF">
              <w:rPr>
                <w:rFonts w:cs="Arial"/>
                <w:color w:val="FFFFFF" w:themeColor="background1"/>
                <w:lang w:eastAsia="fr-FR"/>
              </w:rPr>
              <w:t>Article référent de l’AE-CCP</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B76C1B1" w14:textId="1115E43D" w:rsidR="00A050BF" w:rsidRPr="00A050BF" w:rsidRDefault="00A050BF" w:rsidP="00B77037">
            <w:pPr>
              <w:suppressAutoHyphens w:val="0"/>
              <w:jc w:val="center"/>
              <w:cnfStyle w:val="100000000000" w:firstRow="1" w:lastRow="0" w:firstColumn="0" w:lastColumn="0" w:oddVBand="0" w:evenVBand="0" w:oddHBand="0" w:evenHBand="0" w:firstRowFirstColumn="0" w:firstRowLastColumn="0" w:lastRowFirstColumn="0" w:lastRowLastColumn="0"/>
              <w:rPr>
                <w:rFonts w:cs="Arial"/>
                <w:color w:val="FFFFFF" w:themeColor="background1"/>
                <w:lang w:eastAsia="fr-FR"/>
              </w:rPr>
            </w:pPr>
            <w:r w:rsidRPr="00A050BF">
              <w:rPr>
                <w:rFonts w:cs="Arial"/>
                <w:color w:val="FFFFFF" w:themeColor="background1"/>
                <w:lang w:eastAsia="fr-FR"/>
              </w:rPr>
              <w:t>Cause de la pénalité</w:t>
            </w:r>
          </w:p>
        </w:tc>
        <w:tc>
          <w:tcPr>
            <w:tcW w:w="170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5F18C5A" w14:textId="0FE1B0BC" w:rsidR="00A050BF" w:rsidRPr="00A050BF" w:rsidRDefault="00A050BF" w:rsidP="00B77037">
            <w:pPr>
              <w:suppressAutoHyphens w:val="0"/>
              <w:jc w:val="center"/>
              <w:cnfStyle w:val="100000000000" w:firstRow="1" w:lastRow="0" w:firstColumn="0" w:lastColumn="0" w:oddVBand="0" w:evenVBand="0" w:oddHBand="0" w:evenHBand="0" w:firstRowFirstColumn="0" w:firstRowLastColumn="0" w:lastRowFirstColumn="0" w:lastRowLastColumn="0"/>
              <w:rPr>
                <w:rFonts w:cs="Arial"/>
                <w:color w:val="FFFFFF" w:themeColor="background1"/>
                <w:lang w:eastAsia="fr-FR"/>
              </w:rPr>
            </w:pPr>
            <w:r w:rsidRPr="00A050BF">
              <w:rPr>
                <w:rFonts w:cs="Arial"/>
                <w:color w:val="FFFFFF" w:themeColor="background1"/>
                <w:lang w:eastAsia="fr-FR"/>
              </w:rPr>
              <w:t>Montant unitaire de la pénalité en euros HT</w:t>
            </w:r>
          </w:p>
        </w:tc>
      </w:tr>
      <w:tr w:rsidR="00A050BF" w:rsidRPr="00A050BF" w14:paraId="5B17FD06" w14:textId="77777777" w:rsidTr="00A050B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FD86677" w14:textId="5CFB54CB" w:rsidR="00A050BF" w:rsidRPr="00A050BF" w:rsidRDefault="00A050BF" w:rsidP="00B77037">
            <w:pPr>
              <w:suppressAutoHyphens w:val="0"/>
              <w:jc w:val="center"/>
              <w:rPr>
                <w:rFonts w:cs="Arial"/>
                <w:color w:val="auto"/>
                <w:lang w:eastAsia="fr-FR"/>
              </w:rPr>
            </w:pPr>
            <w:r>
              <w:rPr>
                <w:rFonts w:cs="Arial"/>
                <w:color w:val="auto"/>
                <w:lang w:eastAsia="fr-FR"/>
              </w:rPr>
              <w:t>2.5.1.3</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BDFBD12" w14:textId="090C5454" w:rsidR="00A050BF" w:rsidRPr="00A050BF" w:rsidRDefault="00A050BF" w:rsidP="00B77037">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A050BF">
              <w:rPr>
                <w:rFonts w:cs="Arial"/>
                <w:color w:val="auto"/>
              </w:rPr>
              <w:t>Non-respect des GTI (Garantie temps d’intervention) si le motif de ce non-respect est invalidé par le service biomédical</w:t>
            </w:r>
          </w:p>
        </w:tc>
        <w:tc>
          <w:tcPr>
            <w:tcW w:w="170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1652D35" w14:textId="1133E2DD" w:rsidR="00A050BF" w:rsidRPr="00A050BF" w:rsidRDefault="007C1C8F" w:rsidP="00B77037">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Pr>
                <w:rFonts w:cs="Arial"/>
                <w:color w:val="auto"/>
                <w:lang w:eastAsia="fr-FR"/>
              </w:rPr>
              <w:t xml:space="preserve">30 euros HT par jour ouvré </w:t>
            </w:r>
            <w:r w:rsidR="0041275E">
              <w:rPr>
                <w:rFonts w:cs="Arial"/>
                <w:color w:val="auto"/>
                <w:lang w:eastAsia="fr-FR"/>
              </w:rPr>
              <w:t>de retard</w:t>
            </w:r>
          </w:p>
        </w:tc>
      </w:tr>
      <w:tr w:rsidR="00A050BF" w:rsidRPr="00A050BF" w14:paraId="6EF5DF64" w14:textId="77777777" w:rsidTr="00A050BF">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52C844" w14:textId="1159025F" w:rsidR="00A050BF" w:rsidRPr="00A050BF" w:rsidRDefault="00A050BF" w:rsidP="00B77037">
            <w:pPr>
              <w:suppressAutoHyphens w:val="0"/>
              <w:jc w:val="center"/>
              <w:rPr>
                <w:rFonts w:cs="Arial"/>
                <w:color w:val="auto"/>
                <w:lang w:eastAsia="fr-FR"/>
              </w:rPr>
            </w:pPr>
            <w:r>
              <w:rPr>
                <w:rFonts w:cs="Arial"/>
                <w:color w:val="auto"/>
                <w:lang w:eastAsia="fr-FR"/>
              </w:rPr>
              <w:t>2.5.1.3</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CD9A08E" w14:textId="3C1794DA" w:rsidR="00A050BF" w:rsidRPr="00A050BF" w:rsidRDefault="00A050BF" w:rsidP="00B77037">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sidRPr="00A050BF">
              <w:rPr>
                <w:rFonts w:cs="Arial"/>
                <w:color w:val="auto"/>
              </w:rPr>
              <w:t>Non-respect des GTR (Garantie de rétablissement après intervention) si le motif de ce non-respect est invalidé par le service biomédical</w:t>
            </w:r>
          </w:p>
        </w:tc>
        <w:tc>
          <w:tcPr>
            <w:tcW w:w="170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3F16F35" w14:textId="1BF6D2B5" w:rsidR="00A050BF" w:rsidRPr="00A050BF" w:rsidRDefault="007C1C8F" w:rsidP="00B77037">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Pr>
                <w:rFonts w:cs="Arial"/>
                <w:color w:val="auto"/>
                <w:lang w:eastAsia="fr-FR"/>
              </w:rPr>
              <w:t>30 euros HT par jour ouvré</w:t>
            </w:r>
            <w:r w:rsidR="0041275E">
              <w:rPr>
                <w:rFonts w:cs="Arial"/>
                <w:color w:val="auto"/>
                <w:lang w:eastAsia="fr-FR"/>
              </w:rPr>
              <w:t xml:space="preserve"> de retard</w:t>
            </w:r>
          </w:p>
        </w:tc>
      </w:tr>
      <w:tr w:rsidR="00A050BF" w:rsidRPr="00A050BF" w14:paraId="2B4AB6F4" w14:textId="77777777" w:rsidTr="00A050B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987EA66" w14:textId="6FA27089" w:rsidR="00A050BF" w:rsidRPr="00A050BF" w:rsidRDefault="007C1C8F" w:rsidP="00B77037">
            <w:pPr>
              <w:suppressAutoHyphens w:val="0"/>
              <w:jc w:val="center"/>
              <w:rPr>
                <w:rFonts w:cs="Arial"/>
                <w:color w:val="auto"/>
                <w:lang w:eastAsia="fr-FR"/>
              </w:rPr>
            </w:pPr>
            <w:r>
              <w:rPr>
                <w:rFonts w:cs="Arial"/>
                <w:color w:val="auto"/>
                <w:lang w:eastAsia="fr-FR"/>
              </w:rPr>
              <w:t>2.6.1</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E383AA0" w14:textId="192EE19D" w:rsidR="00A050BF" w:rsidRPr="00A050BF" w:rsidRDefault="00A050BF" w:rsidP="00B77037">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A050BF">
              <w:rPr>
                <w:rFonts w:cs="Arial"/>
                <w:color w:val="auto"/>
              </w:rPr>
              <w:t>Non-respect des délais d’envoi du rapport d’intervention</w:t>
            </w:r>
          </w:p>
        </w:tc>
        <w:tc>
          <w:tcPr>
            <w:tcW w:w="170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E2DD15B" w14:textId="28A58A04" w:rsidR="00A050BF" w:rsidRPr="00A050BF" w:rsidRDefault="007C1C8F" w:rsidP="00B77037">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Pr>
                <w:rFonts w:cs="Arial"/>
                <w:color w:val="auto"/>
                <w:lang w:eastAsia="fr-FR"/>
              </w:rPr>
              <w:t>30 euros HT par jour ouvré</w:t>
            </w:r>
            <w:r w:rsidR="0041275E">
              <w:rPr>
                <w:rFonts w:cs="Arial"/>
                <w:color w:val="auto"/>
                <w:lang w:eastAsia="fr-FR"/>
              </w:rPr>
              <w:t xml:space="preserve"> de retard</w:t>
            </w:r>
          </w:p>
        </w:tc>
      </w:tr>
      <w:tr w:rsidR="00A050BF" w:rsidRPr="00A050BF" w14:paraId="0F36E02E" w14:textId="77777777" w:rsidTr="00A050BF">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EA9417" w14:textId="1DA85C94" w:rsidR="00A050BF" w:rsidRPr="00A050BF" w:rsidRDefault="007C1C8F" w:rsidP="00B77037">
            <w:pPr>
              <w:suppressAutoHyphens w:val="0"/>
              <w:jc w:val="center"/>
              <w:rPr>
                <w:rFonts w:cs="Arial"/>
                <w:color w:val="auto"/>
                <w:lang w:eastAsia="fr-FR"/>
              </w:rPr>
            </w:pPr>
            <w:r>
              <w:rPr>
                <w:rFonts w:cs="Arial"/>
                <w:color w:val="auto"/>
                <w:lang w:eastAsia="fr-FR"/>
              </w:rPr>
              <w:t>2.6.2</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C400D6C" w14:textId="0EEBA517" w:rsidR="00A050BF" w:rsidRPr="00A050BF" w:rsidRDefault="00A050BF" w:rsidP="00B77037">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rPr>
            </w:pPr>
            <w:r w:rsidRPr="00A050BF">
              <w:rPr>
                <w:rFonts w:cs="Arial"/>
                <w:color w:val="auto"/>
              </w:rPr>
              <w:t>Retard lors de l’envoi du rapport annuel</w:t>
            </w:r>
          </w:p>
        </w:tc>
        <w:tc>
          <w:tcPr>
            <w:tcW w:w="170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04FC4A0" w14:textId="52E4C199" w:rsidR="00A050BF" w:rsidRPr="00A050BF" w:rsidRDefault="007C1C8F" w:rsidP="00B77037">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Pr>
                <w:rFonts w:cs="Arial"/>
                <w:color w:val="auto"/>
                <w:lang w:eastAsia="fr-FR"/>
              </w:rPr>
              <w:t>25 euros HT par jour calendaire</w:t>
            </w:r>
            <w:r w:rsidR="0041275E">
              <w:rPr>
                <w:rFonts w:cs="Arial"/>
                <w:color w:val="auto"/>
                <w:lang w:eastAsia="fr-FR"/>
              </w:rPr>
              <w:t xml:space="preserve"> de retard</w:t>
            </w:r>
          </w:p>
        </w:tc>
      </w:tr>
      <w:tr w:rsidR="00A050BF" w:rsidRPr="00A050BF" w14:paraId="1F053CF3" w14:textId="77777777" w:rsidTr="00A050B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C760011" w14:textId="1B4D6D0A" w:rsidR="00A050BF" w:rsidRPr="00A050BF" w:rsidRDefault="007C1C8F" w:rsidP="00B77037">
            <w:pPr>
              <w:suppressAutoHyphens w:val="0"/>
              <w:jc w:val="center"/>
              <w:rPr>
                <w:rFonts w:cs="Arial"/>
                <w:color w:val="auto"/>
                <w:lang w:eastAsia="fr-FR"/>
              </w:rPr>
            </w:pPr>
            <w:r>
              <w:rPr>
                <w:rFonts w:cs="Arial"/>
                <w:color w:val="auto"/>
                <w:lang w:eastAsia="fr-FR"/>
              </w:rPr>
              <w:t>2.12</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5ED5E86" w14:textId="1CE51171" w:rsidR="00A050BF" w:rsidRPr="00A050BF" w:rsidRDefault="00A050BF" w:rsidP="00B77037">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rPr>
            </w:pPr>
            <w:r w:rsidRPr="00A050BF">
              <w:rPr>
                <w:rFonts w:cs="Arial"/>
                <w:color w:val="auto"/>
              </w:rPr>
              <w:t>Non-respect du délai de réponse aux fiches NCR (non-conformité)</w:t>
            </w:r>
          </w:p>
        </w:tc>
        <w:tc>
          <w:tcPr>
            <w:tcW w:w="170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E50060F" w14:textId="4A26541C" w:rsidR="00A050BF" w:rsidRPr="00A050BF" w:rsidRDefault="007C1C8F" w:rsidP="00B77037">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Pr>
                <w:rFonts w:cs="Arial"/>
                <w:color w:val="auto"/>
                <w:lang w:eastAsia="fr-FR"/>
              </w:rPr>
              <w:t xml:space="preserve">50 euros par jour calendaire </w:t>
            </w:r>
            <w:r w:rsidR="0041275E">
              <w:rPr>
                <w:rFonts w:cs="Arial"/>
                <w:color w:val="auto"/>
                <w:lang w:eastAsia="fr-FR"/>
              </w:rPr>
              <w:t>de retard</w:t>
            </w:r>
          </w:p>
        </w:tc>
      </w:tr>
    </w:tbl>
    <w:p w14:paraId="0EB825ED" w14:textId="77777777" w:rsidR="00B77037" w:rsidRPr="009754E7" w:rsidRDefault="00B77037" w:rsidP="00D644E5">
      <w:pPr>
        <w:suppressAutoHyphens w:val="0"/>
        <w:rPr>
          <w:rFonts w:cs="Arial"/>
          <w:szCs w:val="22"/>
          <w:lang w:eastAsia="fr-FR"/>
        </w:rPr>
      </w:pPr>
    </w:p>
    <w:p w14:paraId="2339B72C" w14:textId="77777777" w:rsidR="00D644E5" w:rsidRPr="00F80723" w:rsidRDefault="00D644E5" w:rsidP="00234EE9">
      <w:pPr>
        <w:pStyle w:val="Titre3"/>
        <w:rPr>
          <w:lang w:eastAsia="en-US"/>
        </w:rPr>
      </w:pPr>
      <w:bookmarkStart w:id="85" w:name="_Toc81992905"/>
      <w:r w:rsidRPr="009754E7">
        <w:rPr>
          <w:lang w:eastAsia="en-US"/>
        </w:rPr>
        <w:t>Pénalités pour mauvaise exécution</w:t>
      </w:r>
      <w:bookmarkEnd w:id="85"/>
    </w:p>
    <w:p w14:paraId="4AADB5E8" w14:textId="1235B712" w:rsidR="00EB5D58" w:rsidRPr="00591449" w:rsidRDefault="00D644E5" w:rsidP="00591449">
      <w:pPr>
        <w:suppressAutoHyphens w:val="0"/>
        <w:rPr>
          <w:rFonts w:cs="Arial"/>
          <w:szCs w:val="22"/>
          <w:lang w:eastAsia="fr-FR"/>
        </w:rPr>
      </w:pPr>
      <w:r w:rsidRPr="009754E7">
        <w:rPr>
          <w:rFonts w:cs="Arial"/>
          <w:szCs w:val="22"/>
          <w:lang w:eastAsia="fr-FR"/>
        </w:rPr>
        <w:t xml:space="preserve">En cas de manquement grave ou répété du </w:t>
      </w:r>
      <w:r w:rsidR="00BE7E1D">
        <w:rPr>
          <w:rFonts w:cs="Arial"/>
          <w:szCs w:val="22"/>
          <w:lang w:eastAsia="fr-FR"/>
        </w:rPr>
        <w:t>Titulaire dans l’exécution des P</w:t>
      </w:r>
      <w:r w:rsidRPr="009754E7">
        <w:rPr>
          <w:rFonts w:cs="Arial"/>
          <w:szCs w:val="22"/>
          <w:lang w:eastAsia="fr-FR"/>
        </w:rPr>
        <w:t>restations, l’EFS</w:t>
      </w:r>
      <w:r w:rsidR="00BE7E1D">
        <w:rPr>
          <w:rFonts w:cs="Arial"/>
          <w:szCs w:val="22"/>
          <w:lang w:eastAsia="fr-FR"/>
        </w:rPr>
        <w:t>-IDF</w:t>
      </w:r>
      <w:r w:rsidRPr="009754E7">
        <w:rPr>
          <w:rFonts w:cs="Arial"/>
          <w:szCs w:val="22"/>
          <w:lang w:eastAsia="fr-FR"/>
        </w:rPr>
        <w:t xml:space="preserve"> pourra lui appliquer une pénalité forfaitaire de</w:t>
      </w:r>
      <w:r w:rsidRPr="009754E7">
        <w:rPr>
          <w:rFonts w:cs="Arial"/>
          <w:color w:val="0000FF"/>
          <w:szCs w:val="22"/>
          <w:lang w:eastAsia="fr-FR"/>
        </w:rPr>
        <w:t xml:space="preserve"> </w:t>
      </w:r>
      <w:r w:rsidR="00591449" w:rsidRPr="00591449">
        <w:rPr>
          <w:rFonts w:cs="Arial"/>
          <w:szCs w:val="22"/>
          <w:lang w:eastAsia="fr-FR"/>
        </w:rPr>
        <w:t>150</w:t>
      </w:r>
      <w:r w:rsidRPr="009754E7">
        <w:rPr>
          <w:rFonts w:cs="Arial"/>
          <w:color w:val="0000FF"/>
          <w:szCs w:val="22"/>
          <w:lang w:eastAsia="fr-FR"/>
        </w:rPr>
        <w:t xml:space="preserve"> </w:t>
      </w:r>
      <w:r w:rsidRPr="009754E7">
        <w:rPr>
          <w:rFonts w:cs="Arial"/>
          <w:szCs w:val="22"/>
          <w:lang w:eastAsia="fr-FR"/>
        </w:rPr>
        <w:t xml:space="preserve">euros </w:t>
      </w:r>
      <w:r w:rsidR="00707B1F">
        <w:rPr>
          <w:rFonts w:cs="Arial"/>
          <w:szCs w:val="22"/>
          <w:lang w:eastAsia="fr-FR"/>
        </w:rPr>
        <w:t xml:space="preserve">HT </w:t>
      </w:r>
      <w:r w:rsidRPr="009754E7">
        <w:rPr>
          <w:rFonts w:cs="Arial"/>
          <w:szCs w:val="22"/>
          <w:lang w:eastAsia="fr-FR"/>
        </w:rPr>
        <w:t>par manquement constaté.</w:t>
      </w:r>
      <w:bookmarkStart w:id="86" w:name="_Toc81992906"/>
    </w:p>
    <w:p w14:paraId="1A1EA687" w14:textId="008546FE" w:rsidR="00FB0A5E" w:rsidRDefault="00FB0A5E" w:rsidP="00707B1F">
      <w:pPr>
        <w:pStyle w:val="Titre3"/>
        <w:rPr>
          <w:lang w:eastAsia="en-US"/>
        </w:rPr>
      </w:pPr>
      <w:bookmarkStart w:id="87" w:name="_Toc20478141"/>
      <w:bookmarkEnd w:id="86"/>
      <w:r>
        <w:rPr>
          <w:lang w:eastAsia="en-US"/>
        </w:rPr>
        <w:t>Pénalité pour non-respect des obligations du Titulaire en matière d’interprétariat</w:t>
      </w:r>
    </w:p>
    <w:p w14:paraId="06F1ACF7" w14:textId="0C3C1BC3" w:rsidR="00FB0A5E" w:rsidRPr="00FB0A5E" w:rsidRDefault="00FB0A5E" w:rsidP="00FB0A5E">
      <w:pPr>
        <w:rPr>
          <w:rFonts w:cs="Arial"/>
          <w:color w:val="0000FF"/>
          <w:szCs w:val="22"/>
          <w:lang w:eastAsia="fr-FR"/>
        </w:rPr>
      </w:pPr>
      <w:r w:rsidRPr="00591449">
        <w:rPr>
          <w:rFonts w:cs="Arial"/>
          <w:szCs w:val="22"/>
          <w:lang w:eastAsia="fr-FR"/>
        </w:rPr>
        <w:t>En cas de non-respect des obligations en matière d’interprétariat ou de défaut de preuve de la qualification de l’interprète, le Titulaire encourt, sans mise en demeure préalable, une pénalité correspondant aux frais consécutifs pour l’EFS-IDF, assortie d’une pénalité forfaitaire de 100 euros par jour de carence constaté</w:t>
      </w:r>
      <w:r w:rsidRPr="00FB0A5E">
        <w:rPr>
          <w:rFonts w:cs="Arial"/>
          <w:color w:val="0000FF"/>
          <w:szCs w:val="22"/>
          <w:lang w:eastAsia="fr-FR"/>
        </w:rPr>
        <w:t>.</w:t>
      </w:r>
    </w:p>
    <w:p w14:paraId="6D3EC509" w14:textId="093CFFCB" w:rsidR="00707B1F" w:rsidRDefault="00707B1F" w:rsidP="00707B1F">
      <w:pPr>
        <w:pStyle w:val="Titre3"/>
        <w:rPr>
          <w:lang w:eastAsia="en-US"/>
        </w:rPr>
      </w:pPr>
      <w:r w:rsidRPr="00707B1F">
        <w:rPr>
          <w:lang w:eastAsia="en-US"/>
        </w:rPr>
        <w:t>Pénalité pour non-respect des principes de la République</w:t>
      </w:r>
    </w:p>
    <w:p w14:paraId="5D68E09B" w14:textId="11234F98" w:rsidR="00707B1F" w:rsidRPr="00591449" w:rsidRDefault="00707B1F" w:rsidP="00707B1F">
      <w:pPr>
        <w:rPr>
          <w:rFonts w:cs="Arial"/>
          <w:szCs w:val="22"/>
          <w:lang w:eastAsia="fr-FR"/>
        </w:rPr>
      </w:pPr>
      <w:r w:rsidRPr="00591449">
        <w:rPr>
          <w:rFonts w:cs="Arial"/>
          <w:szCs w:val="22"/>
          <w:lang w:eastAsia="fr-FR"/>
        </w:rPr>
        <w:t xml:space="preserve">En cas de manquements relatifs au respect des principes de la République par </w:t>
      </w:r>
      <w:proofErr w:type="gramStart"/>
      <w:r w:rsidRPr="00591449">
        <w:rPr>
          <w:rFonts w:cs="Arial"/>
          <w:szCs w:val="22"/>
          <w:lang w:eastAsia="fr-FR"/>
        </w:rPr>
        <w:t>le</w:t>
      </w:r>
      <w:r w:rsidR="00A37D1D">
        <w:rPr>
          <w:rFonts w:cs="Arial"/>
          <w:szCs w:val="22"/>
          <w:lang w:eastAsia="fr-FR"/>
        </w:rPr>
        <w:t xml:space="preserve"> </w:t>
      </w:r>
      <w:r w:rsidRPr="00591449">
        <w:rPr>
          <w:rFonts w:cs="Arial"/>
          <w:szCs w:val="22"/>
          <w:lang w:eastAsia="fr-FR"/>
        </w:rPr>
        <w:t>Titulaire constatés</w:t>
      </w:r>
      <w:proofErr w:type="gramEnd"/>
      <w:r w:rsidRPr="00591449">
        <w:rPr>
          <w:rFonts w:cs="Arial"/>
          <w:szCs w:val="22"/>
          <w:lang w:eastAsia="fr-FR"/>
        </w:rPr>
        <w:t xml:space="preserve"> par l’EFS-IDF, l’EFS-IDF pourra lui appliquer une pénalité forfaitaire de </w:t>
      </w:r>
      <w:r w:rsidR="00591449">
        <w:rPr>
          <w:rFonts w:cs="Arial"/>
          <w:szCs w:val="22"/>
          <w:lang w:eastAsia="fr-FR"/>
        </w:rPr>
        <w:t>50</w:t>
      </w:r>
      <w:r w:rsidRPr="00591449">
        <w:rPr>
          <w:rFonts w:cs="Arial"/>
          <w:szCs w:val="22"/>
          <w:lang w:eastAsia="fr-FR"/>
        </w:rPr>
        <w:t xml:space="preserve"> euros HT par manquement constaté.</w:t>
      </w:r>
    </w:p>
    <w:p w14:paraId="4EBFB161" w14:textId="348759D8" w:rsidR="00D644E5" w:rsidRDefault="00D644E5" w:rsidP="00234EE9">
      <w:pPr>
        <w:pStyle w:val="Titre2"/>
        <w:rPr>
          <w:color w:val="2F5496"/>
        </w:rPr>
      </w:pPr>
      <w:bookmarkStart w:id="88" w:name="_Toc211848914"/>
      <w:r w:rsidRPr="00DE03AC">
        <w:rPr>
          <w:color w:val="1F356A" w:themeColor="accent2"/>
        </w:rPr>
        <w:t>Sous-traitance</w:t>
      </w:r>
      <w:bookmarkEnd w:id="88"/>
      <w:r w:rsidRPr="00DE03AC">
        <w:rPr>
          <w:color w:val="1F356A" w:themeColor="accent2"/>
        </w:rPr>
        <w:t xml:space="preserve"> </w:t>
      </w:r>
      <w:bookmarkEnd w:id="87"/>
    </w:p>
    <w:p w14:paraId="7153595C" w14:textId="5C309779" w:rsidR="00D644E5" w:rsidRPr="00C655C3" w:rsidRDefault="00A23013" w:rsidP="00D644E5">
      <w:pPr>
        <w:suppressAutoHyphens w:val="0"/>
        <w:rPr>
          <w:rFonts w:cs="Arial"/>
          <w:szCs w:val="22"/>
          <w:lang w:eastAsia="fr-FR"/>
        </w:rPr>
      </w:pPr>
      <w:r>
        <w:rPr>
          <w:rFonts w:cs="Arial"/>
          <w:szCs w:val="22"/>
          <w:lang w:eastAsia="fr-FR"/>
        </w:rPr>
        <w:t>En application des articles L2193-4, R2193-3 et R</w:t>
      </w:r>
      <w:r w:rsidR="00D644E5" w:rsidRPr="00C655C3">
        <w:rPr>
          <w:rFonts w:cs="Arial"/>
          <w:szCs w:val="22"/>
          <w:lang w:eastAsia="fr-FR"/>
        </w:rPr>
        <w:t>2193-4 du code de la commande publique, il est rappe</w:t>
      </w:r>
      <w:r>
        <w:rPr>
          <w:rFonts w:cs="Arial"/>
          <w:szCs w:val="22"/>
          <w:lang w:eastAsia="fr-FR"/>
        </w:rPr>
        <w:t>lé que tout S</w:t>
      </w:r>
      <w:r w:rsidR="00D644E5" w:rsidRPr="00C655C3">
        <w:rPr>
          <w:rFonts w:cs="Arial"/>
          <w:szCs w:val="22"/>
          <w:lang w:eastAsia="fr-FR"/>
        </w:rPr>
        <w:t xml:space="preserve">ous-traitant doit préalablement </w:t>
      </w:r>
      <w:r>
        <w:rPr>
          <w:rFonts w:cs="Arial"/>
          <w:szCs w:val="22"/>
          <w:lang w:eastAsia="fr-FR"/>
        </w:rPr>
        <w:t>à son intervention au titre du M</w:t>
      </w:r>
      <w:r w:rsidR="00D644E5" w:rsidRPr="00C655C3">
        <w:rPr>
          <w:rFonts w:cs="Arial"/>
          <w:szCs w:val="22"/>
          <w:lang w:eastAsia="fr-FR"/>
        </w:rPr>
        <w:t>arché être déclaré à l’EFS</w:t>
      </w:r>
      <w:r>
        <w:rPr>
          <w:rFonts w:cs="Arial"/>
          <w:szCs w:val="22"/>
          <w:lang w:eastAsia="fr-FR"/>
        </w:rPr>
        <w:t>-IDF</w:t>
      </w:r>
      <w:r w:rsidR="00D644E5" w:rsidRPr="00C655C3">
        <w:rPr>
          <w:rFonts w:cs="Arial"/>
          <w:szCs w:val="22"/>
          <w:lang w:eastAsia="fr-FR"/>
        </w:rPr>
        <w:t xml:space="preserve"> afin d’être accepté et que ses conditions de paiement soient éventuellement agréées.</w:t>
      </w:r>
    </w:p>
    <w:p w14:paraId="2598231F" w14:textId="5695444A" w:rsidR="00D644E5" w:rsidRPr="00C655C3" w:rsidRDefault="00D644E5" w:rsidP="00D644E5">
      <w:pPr>
        <w:suppressAutoHyphens w:val="0"/>
        <w:rPr>
          <w:rFonts w:cs="Arial"/>
          <w:szCs w:val="22"/>
          <w:lang w:eastAsia="fr-FR"/>
        </w:rPr>
      </w:pPr>
      <w:r w:rsidRPr="00C655C3">
        <w:rPr>
          <w:rFonts w:cs="Arial"/>
          <w:szCs w:val="22"/>
          <w:lang w:eastAsia="fr-FR"/>
        </w:rPr>
        <w:t xml:space="preserve">Dans ce cas, le Titulaire doit fournir </w:t>
      </w:r>
      <w:r w:rsidR="00A23013">
        <w:rPr>
          <w:rFonts w:cs="Arial"/>
          <w:szCs w:val="22"/>
          <w:lang w:eastAsia="fr-FR"/>
        </w:rPr>
        <w:t>à l’EFS-IDF</w:t>
      </w:r>
      <w:r w:rsidRPr="00C655C3">
        <w:rPr>
          <w:rFonts w:cs="Arial"/>
          <w:szCs w:val="22"/>
          <w:lang w:eastAsia="fr-FR"/>
        </w:rPr>
        <w:t xml:space="preserve"> une déclaration </w:t>
      </w:r>
      <w:r w:rsidR="00A23013">
        <w:rPr>
          <w:rFonts w:cs="Arial"/>
          <w:szCs w:val="22"/>
          <w:lang w:eastAsia="fr-FR"/>
        </w:rPr>
        <w:t>de sous-traitance (de préférence via le formulaire</w:t>
      </w:r>
      <w:r w:rsidRPr="00C655C3">
        <w:rPr>
          <w:rFonts w:cs="Arial"/>
          <w:szCs w:val="22"/>
          <w:lang w:eastAsia="fr-FR"/>
        </w:rPr>
        <w:t xml:space="preserve"> DC4) mentionnant notamment</w:t>
      </w:r>
      <w:r w:rsidR="00A23013">
        <w:rPr>
          <w:rFonts w:cs="Arial"/>
          <w:szCs w:val="22"/>
          <w:lang w:eastAsia="fr-FR"/>
        </w:rPr>
        <w:t xml:space="preserve"> </w:t>
      </w:r>
      <w:r w:rsidRPr="00C655C3">
        <w:rPr>
          <w:rFonts w:cs="Arial"/>
          <w:szCs w:val="22"/>
          <w:lang w:eastAsia="fr-FR"/>
        </w:rPr>
        <w:t>:</w:t>
      </w:r>
    </w:p>
    <w:p w14:paraId="58882A1C" w14:textId="6256BC2A" w:rsidR="00D644E5" w:rsidRPr="00D33478" w:rsidRDefault="00D644E5" w:rsidP="0095019D">
      <w:pPr>
        <w:pStyle w:val="Paragraphedeliste"/>
        <w:numPr>
          <w:ilvl w:val="0"/>
          <w:numId w:val="17"/>
        </w:numPr>
        <w:suppressAutoHyphens w:val="0"/>
        <w:rPr>
          <w:rFonts w:cs="Arial"/>
          <w:szCs w:val="22"/>
          <w:lang w:eastAsia="fr-FR"/>
        </w:rPr>
      </w:pPr>
      <w:r w:rsidRPr="00D33478">
        <w:rPr>
          <w:rFonts w:cs="Arial"/>
          <w:szCs w:val="22"/>
          <w:lang w:eastAsia="fr-FR"/>
        </w:rPr>
        <w:t>La nature des prestations sous-traitées ;</w:t>
      </w:r>
    </w:p>
    <w:p w14:paraId="7AC469CE" w14:textId="2AD22B0B" w:rsidR="00D644E5" w:rsidRPr="00D33478" w:rsidRDefault="00D644E5" w:rsidP="0095019D">
      <w:pPr>
        <w:pStyle w:val="Paragraphedeliste"/>
        <w:numPr>
          <w:ilvl w:val="0"/>
          <w:numId w:val="17"/>
        </w:numPr>
        <w:suppressAutoHyphens w:val="0"/>
        <w:rPr>
          <w:rFonts w:cs="Arial"/>
          <w:szCs w:val="22"/>
          <w:lang w:eastAsia="fr-FR"/>
        </w:rPr>
      </w:pPr>
      <w:r w:rsidRPr="00D33478">
        <w:rPr>
          <w:rFonts w:cs="Arial"/>
          <w:szCs w:val="22"/>
          <w:lang w:eastAsia="fr-FR"/>
        </w:rPr>
        <w:t>Le nom, la raison ou la dénomi</w:t>
      </w:r>
      <w:r w:rsidR="00A23013">
        <w:rPr>
          <w:rFonts w:cs="Arial"/>
          <w:szCs w:val="22"/>
          <w:lang w:eastAsia="fr-FR"/>
        </w:rPr>
        <w:t>nation sociale et l’adresse du S</w:t>
      </w:r>
      <w:r w:rsidRPr="00D33478">
        <w:rPr>
          <w:rFonts w:cs="Arial"/>
          <w:szCs w:val="22"/>
          <w:lang w:eastAsia="fr-FR"/>
        </w:rPr>
        <w:t>ous-traitant proposé ;</w:t>
      </w:r>
    </w:p>
    <w:p w14:paraId="5C1C0AC8" w14:textId="7386AF7D" w:rsidR="00D644E5" w:rsidRPr="00D33478" w:rsidRDefault="00D644E5" w:rsidP="0095019D">
      <w:pPr>
        <w:pStyle w:val="Paragraphedeliste"/>
        <w:numPr>
          <w:ilvl w:val="0"/>
          <w:numId w:val="17"/>
        </w:numPr>
        <w:suppressAutoHyphens w:val="0"/>
        <w:rPr>
          <w:rFonts w:cs="Arial"/>
          <w:szCs w:val="22"/>
          <w:lang w:eastAsia="fr-FR"/>
        </w:rPr>
      </w:pPr>
      <w:r w:rsidRPr="00D33478">
        <w:rPr>
          <w:rFonts w:cs="Arial"/>
          <w:szCs w:val="22"/>
          <w:lang w:eastAsia="fr-FR"/>
        </w:rPr>
        <w:t>Le montant maximum des sommes à</w:t>
      </w:r>
      <w:r w:rsidR="00A23013">
        <w:rPr>
          <w:rFonts w:cs="Arial"/>
          <w:szCs w:val="22"/>
          <w:lang w:eastAsia="fr-FR"/>
        </w:rPr>
        <w:t xml:space="preserve"> verser par paiement direct au S</w:t>
      </w:r>
      <w:r w:rsidRPr="00D33478">
        <w:rPr>
          <w:rFonts w:cs="Arial"/>
          <w:szCs w:val="22"/>
          <w:lang w:eastAsia="fr-FR"/>
        </w:rPr>
        <w:t>ous-traitant ;</w:t>
      </w:r>
    </w:p>
    <w:p w14:paraId="3AD679BE" w14:textId="3138CB4D" w:rsidR="00D644E5" w:rsidRPr="00D33478" w:rsidRDefault="00D644E5" w:rsidP="0095019D">
      <w:pPr>
        <w:pStyle w:val="Paragraphedeliste"/>
        <w:numPr>
          <w:ilvl w:val="0"/>
          <w:numId w:val="17"/>
        </w:numPr>
        <w:suppressAutoHyphens w:val="0"/>
        <w:rPr>
          <w:rFonts w:cs="Arial"/>
          <w:szCs w:val="22"/>
          <w:lang w:eastAsia="fr-FR"/>
        </w:rPr>
      </w:pPr>
      <w:r w:rsidRPr="00D33478">
        <w:rPr>
          <w:rFonts w:cs="Arial"/>
          <w:szCs w:val="22"/>
          <w:lang w:eastAsia="fr-FR"/>
        </w:rPr>
        <w:t>Les conditions de paiement prévues par le projet de contrat de sous-traitance et, le cas échéant, les modalités de variation des prix ;</w:t>
      </w:r>
    </w:p>
    <w:p w14:paraId="510934C1" w14:textId="39F7E09E" w:rsidR="00D644E5" w:rsidRPr="00D33478" w:rsidRDefault="00D644E5" w:rsidP="0095019D">
      <w:pPr>
        <w:pStyle w:val="Paragraphedeliste"/>
        <w:numPr>
          <w:ilvl w:val="0"/>
          <w:numId w:val="17"/>
        </w:numPr>
        <w:suppressAutoHyphens w:val="0"/>
        <w:rPr>
          <w:rFonts w:cs="Arial"/>
          <w:szCs w:val="22"/>
          <w:lang w:eastAsia="fr-FR"/>
        </w:rPr>
      </w:pPr>
      <w:r w:rsidRPr="00D33478">
        <w:rPr>
          <w:rFonts w:cs="Arial"/>
          <w:szCs w:val="22"/>
          <w:lang w:eastAsia="fr-FR"/>
        </w:rPr>
        <w:t>Les capacités professionnelles et financières du sous-traitant équivalentes à celles demandées au titulaire</w:t>
      </w:r>
    </w:p>
    <w:p w14:paraId="66EBA846" w14:textId="69E82B72" w:rsidR="00D644E5" w:rsidRPr="00C655C3" w:rsidRDefault="00A23013" w:rsidP="00D644E5">
      <w:pPr>
        <w:suppressAutoHyphens w:val="0"/>
        <w:rPr>
          <w:rFonts w:cs="Arial"/>
          <w:szCs w:val="22"/>
          <w:lang w:eastAsia="fr-FR"/>
        </w:rPr>
      </w:pPr>
      <w:r>
        <w:rPr>
          <w:rFonts w:cs="Arial"/>
          <w:szCs w:val="22"/>
          <w:lang w:eastAsia="fr-FR"/>
        </w:rPr>
        <w:t>Le Titulaire</w:t>
      </w:r>
      <w:r w:rsidR="00D644E5" w:rsidRPr="00C655C3">
        <w:rPr>
          <w:rFonts w:cs="Arial"/>
          <w:szCs w:val="22"/>
          <w:lang w:eastAsia="fr-FR"/>
        </w:rPr>
        <w:t xml:space="preserve"> remet également </w:t>
      </w:r>
      <w:r>
        <w:rPr>
          <w:rFonts w:cs="Arial"/>
          <w:szCs w:val="22"/>
          <w:lang w:eastAsia="fr-FR"/>
        </w:rPr>
        <w:t xml:space="preserve">à l’EFS-IDF </w:t>
      </w:r>
      <w:r w:rsidR="00D644E5" w:rsidRPr="00C655C3">
        <w:rPr>
          <w:rFonts w:cs="Arial"/>
          <w:szCs w:val="22"/>
          <w:lang w:eastAsia="fr-FR"/>
        </w:rPr>
        <w:t>une déclaration du sous-traitant indiquant qu’il ne tombe pas sous le coup d’une interdiction d’accéder aux marchés publics.</w:t>
      </w:r>
    </w:p>
    <w:p w14:paraId="79A36735" w14:textId="0A0CC9A8" w:rsidR="00D644E5" w:rsidRPr="00C655C3" w:rsidRDefault="00A23013" w:rsidP="00D644E5">
      <w:pPr>
        <w:suppressAutoHyphens w:val="0"/>
        <w:rPr>
          <w:rFonts w:cs="Arial"/>
          <w:szCs w:val="22"/>
          <w:lang w:eastAsia="fr-FR"/>
        </w:rPr>
      </w:pPr>
      <w:r>
        <w:rPr>
          <w:rFonts w:cs="Arial"/>
          <w:szCs w:val="22"/>
          <w:lang w:eastAsia="fr-FR"/>
        </w:rPr>
        <w:t>Si le montant des P</w:t>
      </w:r>
      <w:r w:rsidR="00D644E5" w:rsidRPr="00C655C3">
        <w:rPr>
          <w:rFonts w:cs="Arial"/>
          <w:szCs w:val="22"/>
          <w:lang w:eastAsia="fr-FR"/>
        </w:rPr>
        <w:t>restations sous-traitées dépasse 600 € TTC, un RIB or</w:t>
      </w:r>
      <w:r w:rsidR="00FF3A43">
        <w:rPr>
          <w:rFonts w:cs="Arial"/>
          <w:szCs w:val="22"/>
          <w:lang w:eastAsia="fr-FR"/>
        </w:rPr>
        <w:t>iginal du S</w:t>
      </w:r>
      <w:r w:rsidR="00D644E5" w:rsidRPr="00C655C3">
        <w:rPr>
          <w:rFonts w:cs="Arial"/>
          <w:szCs w:val="22"/>
          <w:lang w:eastAsia="fr-FR"/>
        </w:rPr>
        <w:t>ous-traitant doit également être fourni avec la déclaration.</w:t>
      </w:r>
    </w:p>
    <w:p w14:paraId="3E628AC0" w14:textId="6F6F989B" w:rsidR="00EB5D58" w:rsidRDefault="00EB5D58" w:rsidP="00EB5D58">
      <w:pPr>
        <w:pStyle w:val="Titre2"/>
      </w:pPr>
      <w:bookmarkStart w:id="89" w:name="_Toc211848915"/>
      <w:r>
        <w:t>Modifications</w:t>
      </w:r>
      <w:bookmarkEnd w:id="89"/>
    </w:p>
    <w:p w14:paraId="30D7307D" w14:textId="48551BAA" w:rsidR="00EB5D58" w:rsidRDefault="00EB5D58" w:rsidP="00EB5D58">
      <w:pPr>
        <w:pStyle w:val="Titre3"/>
      </w:pPr>
      <w:r>
        <w:t>Modifications relatives au Titulaire</w:t>
      </w:r>
    </w:p>
    <w:p w14:paraId="0504EC3F" w14:textId="7839FAC2" w:rsidR="00EB5D58" w:rsidRDefault="00EB5D58" w:rsidP="00EB5D58">
      <w:r>
        <w:t xml:space="preserve">En cas de modification de sa dénomination sociale, le Titulaire doit impérativement en informer </w:t>
      </w:r>
      <w:r w:rsidR="00FF3A43">
        <w:t>l’EFS-IDF</w:t>
      </w:r>
      <w:r>
        <w:t xml:space="preserve"> par écrit dans les plus brefs délais.</w:t>
      </w:r>
    </w:p>
    <w:p w14:paraId="28E7E7B5" w14:textId="3D6515D3" w:rsidR="00EB5D58" w:rsidRDefault="00EB5D58" w:rsidP="00EB5D58">
      <w:r>
        <w:lastRenderedPageBreak/>
        <w:t xml:space="preserve">Le </w:t>
      </w:r>
      <w:r w:rsidR="00FF3A43">
        <w:t xml:space="preserve">Marché ne pourra en aucun cas </w:t>
      </w:r>
      <w:r>
        <w:t xml:space="preserve">faire l’objet d’une cession totale ou partielle, à titre onéreux ou gracieux, sauf accord écrit et préalable </w:t>
      </w:r>
      <w:r w:rsidR="00FF3A43">
        <w:t>de l’EFS-IDF. De même, le transfert du M</w:t>
      </w:r>
      <w:r>
        <w:t xml:space="preserve">arché à </w:t>
      </w:r>
      <w:r w:rsidR="00FF3A43" w:rsidRPr="00FF3A43">
        <w:t>un autre opérateur économique suite à une opération de restructuration du Titulaire ne peut s’opérer de plein droit sans agrément préalable de l’EFS-IDF.</w:t>
      </w:r>
    </w:p>
    <w:p w14:paraId="63B0D4C8" w14:textId="31272E2C" w:rsidR="00EB5D58" w:rsidRDefault="00EB5D58" w:rsidP="00EB5D58">
      <w:r>
        <w:t xml:space="preserve">Dans ces cas, le Titulaire doit en informer </w:t>
      </w:r>
      <w:r w:rsidR="00461854">
        <w:t>l’EFS-IDF</w:t>
      </w:r>
      <w:r>
        <w:t xml:space="preserve"> dans les plus brefs délais et produire l’ensemble des documents et renseignements suivants, concernant </w:t>
      </w:r>
      <w:r w:rsidR="00461854" w:rsidRPr="00461854">
        <w:t>l’opérateur économique à qui le Marché est cédé :</w:t>
      </w:r>
    </w:p>
    <w:p w14:paraId="11DFE82E" w14:textId="15989D85" w:rsidR="00EB5D58" w:rsidRDefault="00EB5D58" w:rsidP="00EB5D58">
      <w:r>
        <w:t>-</w:t>
      </w:r>
      <w:r>
        <w:tab/>
        <w:t xml:space="preserve">Une copie de l’acte </w:t>
      </w:r>
      <w:r w:rsidR="00461854" w:rsidRPr="00461854">
        <w:t>relatif à l’opération de restructuration définitif déposé au greffe du tribunal de commerce territorialement compétent</w:t>
      </w:r>
      <w:r w:rsidR="00461854">
        <w:t> ;</w:t>
      </w:r>
    </w:p>
    <w:p w14:paraId="55DAF949" w14:textId="2C2226A1" w:rsidR="00EB5D58" w:rsidRDefault="00EB5D58" w:rsidP="00EB5D58">
      <w:r>
        <w:t>-</w:t>
      </w:r>
      <w:r>
        <w:tab/>
        <w:t xml:space="preserve">Une copie de l’annonce légale </w:t>
      </w:r>
      <w:r w:rsidR="00461854">
        <w:t>relative à l’acte précité ;</w:t>
      </w:r>
    </w:p>
    <w:p w14:paraId="4C9A57C9" w14:textId="1644B88A" w:rsidR="00EB5D58" w:rsidRDefault="00EB5D58" w:rsidP="00EB5D58">
      <w:r>
        <w:t>-</w:t>
      </w:r>
      <w:r>
        <w:tab/>
      </w:r>
      <w:r w:rsidR="00461854">
        <w:t>Une attestation fiscale ;</w:t>
      </w:r>
    </w:p>
    <w:p w14:paraId="582693EF" w14:textId="3527C73F" w:rsidR="00EB5D58" w:rsidRDefault="00EB5D58" w:rsidP="00EB5D58">
      <w:r>
        <w:t>-</w:t>
      </w:r>
      <w:r>
        <w:tab/>
      </w:r>
      <w:r w:rsidR="00C1753A">
        <w:t xml:space="preserve">Une attestation </w:t>
      </w:r>
      <w:r w:rsidR="00C1753A" w:rsidRPr="00C1753A">
        <w:t>de fourniture des déclarations sociales et de paiement des cotisations et contributions de sécurité sociale</w:t>
      </w:r>
      <w:r w:rsidR="00C1753A">
        <w:t xml:space="preserve"> (article </w:t>
      </w:r>
      <w:r w:rsidR="00C1753A" w:rsidRPr="00C1753A">
        <w:t>D8222-5</w:t>
      </w:r>
      <w:r w:rsidR="004C61B9">
        <w:t xml:space="preserve"> du code du travail</w:t>
      </w:r>
      <w:r w:rsidR="00C1753A">
        <w:t>) ;</w:t>
      </w:r>
    </w:p>
    <w:p w14:paraId="5B061077" w14:textId="34709785" w:rsidR="00EB5D58" w:rsidRDefault="00EB5D58" w:rsidP="00EB5D58">
      <w:r>
        <w:t>-</w:t>
      </w:r>
      <w:r>
        <w:tab/>
      </w:r>
      <w:r w:rsidR="004C61B9">
        <w:t>La l</w:t>
      </w:r>
      <w:r w:rsidR="004C61B9" w:rsidRPr="004C61B9">
        <w:t xml:space="preserve">iste nominative des salariés étrangers soumis à autorisation de travail </w:t>
      </w:r>
      <w:r w:rsidR="004C61B9">
        <w:t>(article D</w:t>
      </w:r>
      <w:r>
        <w:t>8254-4 du code du travail</w:t>
      </w:r>
      <w:r w:rsidR="004C61B9">
        <w:t>) ;</w:t>
      </w:r>
    </w:p>
    <w:p w14:paraId="12B27A81" w14:textId="11742BAA" w:rsidR="00EB5D58" w:rsidRDefault="00EB5D58" w:rsidP="00EB5D58">
      <w:r>
        <w:t>-</w:t>
      </w:r>
      <w:r>
        <w:tab/>
        <w:t xml:space="preserve">Une attestation d’assurance </w:t>
      </w:r>
      <w:r w:rsidR="004C61B9">
        <w:t>relative à la</w:t>
      </w:r>
      <w:r w:rsidR="004C61B9" w:rsidRPr="004C61B9">
        <w:t xml:space="preserve"> responsabilité civile professionnelle en cours de validité établie par la compagnie d’assurance de l’opérateur économique</w:t>
      </w:r>
      <w:r w:rsidR="004C61B9">
        <w:t> ;</w:t>
      </w:r>
    </w:p>
    <w:p w14:paraId="64124F19" w14:textId="27AA5AE0" w:rsidR="00EB5D58" w:rsidRDefault="00EB5D58" w:rsidP="00EB5D58">
      <w:r>
        <w:t>-</w:t>
      </w:r>
      <w:r>
        <w:tab/>
        <w:t xml:space="preserve">Le pouvoir de la personne habilitée à engager </w:t>
      </w:r>
      <w:r w:rsidR="004C61B9">
        <w:t>l’opérateur économique ;</w:t>
      </w:r>
    </w:p>
    <w:p w14:paraId="2D7160AD" w14:textId="4D6D0D8E" w:rsidR="00EB5D58" w:rsidRDefault="00EB5D58" w:rsidP="00EB5D58">
      <w:r>
        <w:t>-</w:t>
      </w:r>
      <w:r>
        <w:tab/>
        <w:t xml:space="preserve">Un relevé </w:t>
      </w:r>
      <w:r w:rsidR="00145F31">
        <w:t>d’identité bancaire ;</w:t>
      </w:r>
    </w:p>
    <w:p w14:paraId="7196AA95" w14:textId="6BADD3AE" w:rsidR="00EB5D58" w:rsidRDefault="00EB5D58" w:rsidP="00EB5D58">
      <w:r>
        <w:t>-</w:t>
      </w:r>
      <w:r>
        <w:tab/>
        <w:t xml:space="preserve">Un numéro unique d’identification permettant à </w:t>
      </w:r>
      <w:r w:rsidR="00145F31">
        <w:t>l’EFS-IDF</w:t>
      </w:r>
      <w:r>
        <w:t xml:space="preserve"> d’accéder aux informations pertinentes par le biais du site internet </w:t>
      </w:r>
      <w:hyperlink r:id="rId17" w:history="1">
        <w:r w:rsidR="00145F31" w:rsidRPr="00535799">
          <w:rPr>
            <w:rStyle w:val="Lienhypertexte"/>
            <w:rFonts w:cs="Univers"/>
          </w:rPr>
          <w:t>https://annuaire-entreprises.data.gouv.fr/</w:t>
        </w:r>
      </w:hyperlink>
      <w:r w:rsidR="00145F31">
        <w:t>.</w:t>
      </w:r>
    </w:p>
    <w:p w14:paraId="7ADB320D" w14:textId="520434CB" w:rsidR="00EB5D58" w:rsidRDefault="00145F31" w:rsidP="00EB5D58">
      <w:r w:rsidRPr="00145F31">
        <w:t>La cession du Marché acceptée par l’EFS-IDF fait l’objet d’un avenant constatant le transfert du Marché au nouveau Titulaire conclu entre l’EFS-IDF, le cessionnaire et le cas échéant le Titulaire cédant.</w:t>
      </w:r>
    </w:p>
    <w:p w14:paraId="30DE4CB9" w14:textId="527C55E0" w:rsidR="00EB5D58" w:rsidRDefault="00EB5D58" w:rsidP="00EB5D58">
      <w:pPr>
        <w:pStyle w:val="Titre3"/>
      </w:pPr>
      <w:r>
        <w:t>Clause</w:t>
      </w:r>
      <w:r w:rsidR="00E06BF1">
        <w:t>s</w:t>
      </w:r>
      <w:r>
        <w:t xml:space="preserve"> de réexamen</w:t>
      </w:r>
    </w:p>
    <w:p w14:paraId="6E3E78E1" w14:textId="22A82544" w:rsidR="00616BC4" w:rsidRDefault="00616BC4" w:rsidP="00EB5D58">
      <w:r>
        <w:t>En application des articles L2194-1, 1° et R2194-1 du c</w:t>
      </w:r>
      <w:r w:rsidRPr="00616BC4">
        <w:t>ode de la commande publique, le Marché comporte les</w:t>
      </w:r>
      <w:r>
        <w:t xml:space="preserve"> clauses de réexamen indiquées</w:t>
      </w:r>
      <w:r w:rsidRPr="00616BC4">
        <w:t xml:space="preserve"> ci-après. La mise en œuvre de ces clauses n’entraîne pas la conclusion d’avenants</w:t>
      </w:r>
      <w:r w:rsidR="00B40781">
        <w:t>.</w:t>
      </w:r>
    </w:p>
    <w:p w14:paraId="6DB04F0A" w14:textId="48F30A7E" w:rsidR="00616BC4" w:rsidRDefault="00616BC4" w:rsidP="00616BC4">
      <w:pPr>
        <w:pStyle w:val="Titre4"/>
      </w:pPr>
      <w:r>
        <w:t>Circonstances imprévues</w:t>
      </w:r>
    </w:p>
    <w:p w14:paraId="10790DE5" w14:textId="3FA66CBF" w:rsidR="00EB5D58" w:rsidRDefault="00616BC4" w:rsidP="00EB5D58">
      <w:r>
        <w:t>En application de l’article R</w:t>
      </w:r>
      <w:r w:rsidR="00EB5D58">
        <w:t xml:space="preserve">2194-1 du code de la commande publique, </w:t>
      </w:r>
      <w:r>
        <w:t xml:space="preserve">dans le cas </w:t>
      </w:r>
      <w:r w:rsidR="00BB5917">
        <w:t xml:space="preserve">de la survenance de circonstances imprévues qu’un acheteur ne pouvait pas prévoir, </w:t>
      </w:r>
      <w:r>
        <w:t xml:space="preserve">l’EFS-IDF peut </w:t>
      </w:r>
      <w:r w:rsidR="00EB5D58">
        <w:t>:</w:t>
      </w:r>
    </w:p>
    <w:p w14:paraId="0F16D02E" w14:textId="4D60A60C" w:rsidR="00EB5D58" w:rsidRDefault="00EB5D58" w:rsidP="00EB5D58">
      <w:r>
        <w:t>-</w:t>
      </w:r>
      <w:r>
        <w:tab/>
      </w:r>
      <w:r w:rsidRPr="00591449">
        <w:t xml:space="preserve">Emettre un </w:t>
      </w:r>
      <w:r w:rsidR="00616BC4" w:rsidRPr="00591449">
        <w:t>B</w:t>
      </w:r>
      <w:r w:rsidRPr="00591449">
        <w:t xml:space="preserve">on de commande / ordre de service auprès </w:t>
      </w:r>
      <w:r>
        <w:t xml:space="preserve">d’un autre fournisseur en cas d’impossibilité pour le </w:t>
      </w:r>
      <w:r w:rsidR="00616BC4">
        <w:t>Titulaire d’exécuter les P</w:t>
      </w:r>
      <w:r>
        <w:t>restations, dans la limite fixée à l’article R.2194-5 du code de la commande publique ;</w:t>
      </w:r>
    </w:p>
    <w:p w14:paraId="793D1AD9" w14:textId="0E914C14" w:rsidR="00EB5D58" w:rsidRDefault="00EB5D58" w:rsidP="00EB5D58">
      <w:r>
        <w:t>-</w:t>
      </w:r>
      <w:r>
        <w:tab/>
        <w:t>Accepter temporairement un rallonge</w:t>
      </w:r>
      <w:r w:rsidR="00BB5917">
        <w:t>ment des délais d’exécution du M</w:t>
      </w:r>
      <w:r>
        <w:t>arché.</w:t>
      </w:r>
    </w:p>
    <w:p w14:paraId="383BE221" w14:textId="1A72B310" w:rsidR="00EB5D58" w:rsidRDefault="00EB5D58" w:rsidP="00EB5D58">
      <w:r>
        <w:t xml:space="preserve">Pour l’application du présent article, le Titulaire doit au préalable notifier par écrit </w:t>
      </w:r>
      <w:r w:rsidR="00BB5917">
        <w:t>à l’EFS-IDF</w:t>
      </w:r>
      <w:r>
        <w:t xml:space="preserve"> les éléments explicatifs relatifs aux circonstances imprévisibles et leur impact sur le </w:t>
      </w:r>
      <w:r w:rsidR="00BB5917">
        <w:t>Marché</w:t>
      </w:r>
      <w:r>
        <w:t>.</w:t>
      </w:r>
    </w:p>
    <w:p w14:paraId="1C5A6FA4" w14:textId="38FD6305" w:rsidR="00B40781" w:rsidRDefault="00B40781" w:rsidP="00EB5D58">
      <w:r>
        <w:t>Si l’EFS-IDF</w:t>
      </w:r>
      <w:r w:rsidR="00BB5917">
        <w:t xml:space="preserve"> accepte ces éléments explicatifs, le service des achats et des affaires juridiques de l’EFS-IDF en notifie leur acceptation au Titulaire et lui précise les délais temporairement applicables.</w:t>
      </w:r>
    </w:p>
    <w:p w14:paraId="547996D5" w14:textId="7084A37D" w:rsidR="00B40781" w:rsidRDefault="00B40781" w:rsidP="00B40781">
      <w:pPr>
        <w:pStyle w:val="Titre4"/>
      </w:pPr>
      <w:r>
        <w:lastRenderedPageBreak/>
        <w:t xml:space="preserve">Modification des lieux </w:t>
      </w:r>
      <w:r w:rsidRPr="00591449">
        <w:t xml:space="preserve">d’exécution </w:t>
      </w:r>
    </w:p>
    <w:p w14:paraId="77D2253E" w14:textId="655B6E64" w:rsidR="00B40781" w:rsidRPr="00591449" w:rsidRDefault="00B40781" w:rsidP="00EB5D58">
      <w:r w:rsidRPr="00B40781">
        <w:t xml:space="preserve">Les </w:t>
      </w:r>
      <w:r w:rsidRPr="00591449">
        <w:t>lieux d’exécution sont susceptibles d’être modifiés au cours de l’exécution du Marché.</w:t>
      </w:r>
    </w:p>
    <w:p w14:paraId="347E8CC8" w14:textId="3FAF2E31" w:rsidR="000C2DE7" w:rsidRPr="00591449" w:rsidRDefault="000C2DE7" w:rsidP="00EB5D58">
      <w:r w:rsidRPr="00591449">
        <w:t xml:space="preserve">L’EFS-IDF en informe le Titulaire en lui transmettant l’annexe </w:t>
      </w:r>
      <w:r w:rsidR="009C31E1">
        <w:t>1</w:t>
      </w:r>
      <w:r w:rsidR="009C31E1" w:rsidRPr="00591449">
        <w:t xml:space="preserve"> </w:t>
      </w:r>
      <w:r w:rsidR="00591449" w:rsidRPr="00591449">
        <w:t>de l’AE-CCP</w:t>
      </w:r>
      <w:r w:rsidRPr="00591449">
        <w:t xml:space="preserve"> mise à jour.</w:t>
      </w:r>
    </w:p>
    <w:p w14:paraId="11943DB0" w14:textId="48505F95" w:rsidR="000C2DE7" w:rsidRDefault="000C2DE7" w:rsidP="00EB5D58">
      <w:r>
        <w:t xml:space="preserve">Les </w:t>
      </w:r>
      <w:r w:rsidRPr="00591449">
        <w:t xml:space="preserve">nouveaux lieux d’exécution sont </w:t>
      </w:r>
      <w:r>
        <w:t xml:space="preserve">nécessairement situés en Ile-de-France et leur ajout </w:t>
      </w:r>
      <w:r w:rsidRPr="000C2DE7">
        <w:t>est insusceptible d’entraîner une révision de prix.</w:t>
      </w:r>
    </w:p>
    <w:p w14:paraId="4E6FAFEB" w14:textId="6ED90D9A" w:rsidR="00FB4EA1" w:rsidRDefault="00FB4EA1" w:rsidP="00EB5D58"/>
    <w:p w14:paraId="17EBCA01" w14:textId="211A467B" w:rsidR="00FB4EA1" w:rsidRDefault="00FB4EA1" w:rsidP="00FB4EA1">
      <w:pPr>
        <w:pStyle w:val="Titre4"/>
      </w:pPr>
      <w:r>
        <w:t xml:space="preserve">Evolution du parc </w:t>
      </w:r>
    </w:p>
    <w:p w14:paraId="2BCB8117" w14:textId="77777777" w:rsidR="00FB4EA1" w:rsidRDefault="00FB4EA1" w:rsidP="00FB4EA1">
      <w:r>
        <w:t xml:space="preserve">En cas d’ajout ou de retrait d’un équipement du parc, le montant du prix global et forfaitaire est modifié en application de la formule suivante : </w:t>
      </w:r>
    </w:p>
    <w:p w14:paraId="72892D2C" w14:textId="731AA6BD" w:rsidR="00FD0C25" w:rsidRDefault="00A37D1D" w:rsidP="00FB4EA1">
      <w:r>
        <w:t xml:space="preserve">(Prix </w:t>
      </w:r>
      <w:r w:rsidR="00FB4EA1">
        <w:t xml:space="preserve">global et forfaitaire annuel </w:t>
      </w:r>
      <w:r w:rsidR="00FD0C25">
        <w:t>/ nombre d’équipements lors de la remise de l’offre</w:t>
      </w:r>
      <w:r>
        <w:t>)</w:t>
      </w:r>
      <w:r w:rsidR="00FD0C25">
        <w:t xml:space="preserve"> x</w:t>
      </w:r>
      <w:r>
        <w:t xml:space="preserve"> le</w:t>
      </w:r>
      <w:r w:rsidR="00FD0C25">
        <w:t xml:space="preserve"> nouveau nombre d’équipements.</w:t>
      </w:r>
    </w:p>
    <w:p w14:paraId="381A0A86" w14:textId="54CB981D" w:rsidR="00FD0C25" w:rsidRPr="00FB4EA1" w:rsidRDefault="00FD0C25" w:rsidP="00FB4EA1">
      <w:r>
        <w:t xml:space="preserve">L’ajout ou le retrait d’un ou plusieurs équipements en cours d’exécution est insusceptible de justifier une modification des prix unitaires. </w:t>
      </w:r>
    </w:p>
    <w:p w14:paraId="04C61D34" w14:textId="33A13252" w:rsidR="001F5382" w:rsidRDefault="00755294" w:rsidP="001F5382">
      <w:pPr>
        <w:pStyle w:val="Titre3"/>
      </w:pPr>
      <w:r>
        <w:t>Suspension du M</w:t>
      </w:r>
      <w:r w:rsidR="001F5382">
        <w:t>arché en cas de circonstances imprévisibles</w:t>
      </w:r>
    </w:p>
    <w:p w14:paraId="0B2A9E4F" w14:textId="34731F2B" w:rsidR="001F5382" w:rsidRPr="001F5382" w:rsidRDefault="000C2DE7" w:rsidP="001F5382">
      <w:r>
        <w:t>Dans ce cas il</w:t>
      </w:r>
      <w:r w:rsidR="001F5382" w:rsidRPr="001F5382">
        <w:t xml:space="preserve"> </w:t>
      </w:r>
      <w:r>
        <w:t>est</w:t>
      </w:r>
      <w:r w:rsidR="001F5382" w:rsidRPr="001F5382">
        <w:t xml:space="preserve"> </w:t>
      </w:r>
      <w:r w:rsidR="003164F3">
        <w:t>fait application de l’article 24</w:t>
      </w:r>
      <w:r>
        <w:t xml:space="preserve"> du CCAG-</w:t>
      </w:r>
      <w:r w:rsidR="001F5382" w:rsidRPr="001F5382">
        <w:t>FCS.</w:t>
      </w:r>
    </w:p>
    <w:p w14:paraId="0B132377" w14:textId="77777777" w:rsidR="00D644E5" w:rsidRPr="00386CC9" w:rsidRDefault="00D644E5" w:rsidP="00234EE9">
      <w:pPr>
        <w:pStyle w:val="Titre3"/>
        <w:rPr>
          <w:lang w:eastAsia="en-US"/>
        </w:rPr>
      </w:pPr>
      <w:bookmarkStart w:id="90" w:name="_Toc79485292"/>
      <w:bookmarkStart w:id="91" w:name="_Toc20478145"/>
      <w:r w:rsidRPr="00386CC9">
        <w:rPr>
          <w:lang w:eastAsia="en-US"/>
        </w:rPr>
        <w:t>Evolutions administratives</w:t>
      </w:r>
      <w:bookmarkEnd w:id="90"/>
      <w:bookmarkEnd w:id="91"/>
    </w:p>
    <w:p w14:paraId="531FDE1E" w14:textId="77777777" w:rsidR="00127C4B" w:rsidRPr="00127C4B" w:rsidRDefault="00127C4B" w:rsidP="00127C4B">
      <w:pPr>
        <w:suppressAutoHyphens w:val="0"/>
        <w:rPr>
          <w:rFonts w:cs="Arial"/>
          <w:szCs w:val="22"/>
          <w:lang w:eastAsia="fr-FR"/>
        </w:rPr>
      </w:pPr>
      <w:r w:rsidRPr="00127C4B">
        <w:rPr>
          <w:rFonts w:cs="Arial"/>
          <w:szCs w:val="22"/>
          <w:lang w:eastAsia="fr-FR"/>
        </w:rPr>
        <w:t>Au cours de l’exécution du Marché, le Titulaire informe par écrit l’EFS-IDF de toute modification de désignation ou de référence de Prestations objets du Marché.</w:t>
      </w:r>
    </w:p>
    <w:p w14:paraId="6BC30624" w14:textId="0898F453" w:rsidR="00D644E5" w:rsidRPr="00386CC9" w:rsidRDefault="00127C4B" w:rsidP="00127C4B">
      <w:pPr>
        <w:suppressAutoHyphens w:val="0"/>
        <w:rPr>
          <w:rFonts w:cs="Arial"/>
          <w:szCs w:val="22"/>
          <w:lang w:eastAsia="fr-FR"/>
        </w:rPr>
      </w:pPr>
      <w:r w:rsidRPr="00127C4B">
        <w:rPr>
          <w:rFonts w:cs="Arial"/>
          <w:szCs w:val="22"/>
          <w:lang w:eastAsia="fr-FR"/>
        </w:rPr>
        <w:t>L’EFS-IDF prend acte de la modification demandée par courrier recommandé avec accusé de réception, sans qu’il soit nécessaire d’établir un avenant dès lors que la modification souhaitée n’a pour objet que la stricte correction d’une erreur matérielle dans la désignation ou dans l’indication des références de la Prestation considérée, ou l’attribution d’une nouvelle référence à cette Prestation, dont la nature et le prix demeurent par ailleurs inchangés.</w:t>
      </w:r>
    </w:p>
    <w:p w14:paraId="33CF880B" w14:textId="77777777" w:rsidR="00D644E5" w:rsidRPr="00386CC9" w:rsidRDefault="00D644E5" w:rsidP="00234EE9">
      <w:pPr>
        <w:pStyle w:val="Titre3"/>
        <w:rPr>
          <w:lang w:eastAsia="en-US"/>
        </w:rPr>
      </w:pPr>
      <w:bookmarkStart w:id="92" w:name="_Toc20478146"/>
      <w:r w:rsidRPr="00386CC9">
        <w:rPr>
          <w:lang w:eastAsia="en-US"/>
        </w:rPr>
        <w:t>Evolutions technologiques</w:t>
      </w:r>
      <w:bookmarkEnd w:id="92"/>
      <w:r w:rsidRPr="00386CC9">
        <w:rPr>
          <w:lang w:eastAsia="en-US"/>
        </w:rPr>
        <w:t xml:space="preserve"> </w:t>
      </w:r>
    </w:p>
    <w:p w14:paraId="2994B32C" w14:textId="77777777" w:rsidR="00127C4B" w:rsidRPr="00127C4B" w:rsidRDefault="00127C4B" w:rsidP="00127C4B">
      <w:pPr>
        <w:suppressAutoHyphens w:val="0"/>
        <w:spacing w:before="240"/>
        <w:rPr>
          <w:rFonts w:cs="Arial"/>
          <w:szCs w:val="22"/>
          <w:lang w:eastAsia="fr-FR"/>
        </w:rPr>
      </w:pPr>
      <w:r w:rsidRPr="00127C4B">
        <w:rPr>
          <w:rFonts w:cs="Arial"/>
          <w:szCs w:val="22"/>
          <w:lang w:eastAsia="fr-FR"/>
        </w:rPr>
        <w:t>Le Titulaire informe sans délai l’EFS-IDF de toutes modifications ou évolutions technologiques qu'il entend apporter aux Prestations.</w:t>
      </w:r>
    </w:p>
    <w:p w14:paraId="48AA5934" w14:textId="77777777" w:rsidR="00127C4B" w:rsidRPr="00591449" w:rsidRDefault="00127C4B" w:rsidP="00127C4B">
      <w:pPr>
        <w:suppressAutoHyphens w:val="0"/>
        <w:spacing w:before="240"/>
        <w:rPr>
          <w:rFonts w:cs="Arial"/>
          <w:szCs w:val="22"/>
          <w:lang w:eastAsia="fr-FR"/>
        </w:rPr>
      </w:pPr>
      <w:r w:rsidRPr="00127C4B">
        <w:rPr>
          <w:rFonts w:cs="Arial"/>
          <w:szCs w:val="22"/>
          <w:lang w:eastAsia="fr-FR"/>
        </w:rPr>
        <w:t xml:space="preserve">Sur la base des informations transmises, l’EFS-IDF décide de la conduite à tenir et la notifie au </w:t>
      </w:r>
      <w:r w:rsidRPr="00591449">
        <w:rPr>
          <w:rFonts w:cs="Arial"/>
          <w:szCs w:val="22"/>
          <w:lang w:eastAsia="fr-FR"/>
        </w:rPr>
        <w:t xml:space="preserve">Titulaire au plus tôt </w:t>
      </w:r>
      <w:r w:rsidRPr="00591449">
        <w:rPr>
          <w:rFonts w:eastAsia="Arial" w:cs="Arial"/>
          <w:szCs w:val="22"/>
          <w:lang w:eastAsia="x-none"/>
        </w:rPr>
        <w:t>un mois</w:t>
      </w:r>
      <w:r w:rsidRPr="00591449">
        <w:rPr>
          <w:rFonts w:cs="Arial"/>
          <w:szCs w:val="22"/>
          <w:lang w:eastAsia="fr-FR"/>
        </w:rPr>
        <w:t xml:space="preserve"> après réception des informations. En fonction de la nature des modifications ou évolutions technologiques proposées, l’EFS-IDF peut décider de la mise en œuvre d'études complémentaires. A ce titre, le Titulaire s'engage à fournir l'aide technique et les Prestations nécessaires à titre gratuit. Le Titulaire ne peut mettre en œuvre les modifications avant réception de la notification de la décision de l’EFS-IDF.</w:t>
      </w:r>
    </w:p>
    <w:p w14:paraId="4A2CFEE6" w14:textId="56C40C94" w:rsidR="00127C4B" w:rsidRPr="00591449" w:rsidRDefault="00127C4B" w:rsidP="00127C4B">
      <w:pPr>
        <w:suppressAutoHyphens w:val="0"/>
        <w:spacing w:before="240"/>
        <w:rPr>
          <w:rFonts w:cs="Arial"/>
          <w:szCs w:val="22"/>
          <w:lang w:eastAsia="fr-FR"/>
        </w:rPr>
      </w:pPr>
      <w:r w:rsidRPr="00591449">
        <w:rPr>
          <w:rFonts w:cs="Arial"/>
          <w:szCs w:val="22"/>
          <w:lang w:eastAsia="fr-FR"/>
        </w:rPr>
        <w:t xml:space="preserve">A l’exception des cas de mise à disposition de nouvelles fournitures, toute évolution technologique acceptée par l’EFS-IDF, dans les conditions décrites au présent article, est sans incidence sur les prix du Marché et </w:t>
      </w:r>
      <w:r w:rsidRPr="00591449">
        <w:rPr>
          <w:rFonts w:eastAsia="Arial" w:cs="Arial"/>
          <w:szCs w:val="22"/>
          <w:lang w:eastAsia="x-none"/>
        </w:rPr>
        <w:t xml:space="preserve">sur les </w:t>
      </w:r>
      <w:r w:rsidR="00A646D3" w:rsidRPr="00591449">
        <w:rPr>
          <w:rFonts w:eastAsia="Arial" w:cs="Arial"/>
          <w:szCs w:val="22"/>
          <w:lang w:eastAsia="x-none"/>
        </w:rPr>
        <w:t xml:space="preserve">quantités maximales de Prestations prévues </w:t>
      </w:r>
      <w:r w:rsidR="00591449" w:rsidRPr="00591449">
        <w:rPr>
          <w:rFonts w:eastAsia="Arial" w:cs="Arial"/>
          <w:szCs w:val="22"/>
          <w:lang w:eastAsia="x-none"/>
        </w:rPr>
        <w:t>à l’AE-CCP</w:t>
      </w:r>
      <w:r w:rsidRPr="00591449">
        <w:rPr>
          <w:rFonts w:cs="Arial"/>
          <w:szCs w:val="22"/>
          <w:lang w:eastAsia="fr-FR"/>
        </w:rPr>
        <w:t>.</w:t>
      </w:r>
    </w:p>
    <w:p w14:paraId="3B3BA3AF" w14:textId="77777777" w:rsidR="00127C4B" w:rsidRPr="00127C4B" w:rsidRDefault="00127C4B" w:rsidP="00127C4B">
      <w:pPr>
        <w:suppressAutoHyphens w:val="0"/>
        <w:spacing w:before="240"/>
        <w:rPr>
          <w:rFonts w:cs="Arial"/>
          <w:szCs w:val="22"/>
          <w:lang w:eastAsia="fr-FR"/>
        </w:rPr>
      </w:pPr>
      <w:r w:rsidRPr="00127C4B">
        <w:rPr>
          <w:rFonts w:cs="Arial"/>
          <w:szCs w:val="22"/>
          <w:lang w:eastAsia="fr-FR"/>
        </w:rPr>
        <w:t>En tout état de cause, toute évolution technologique ou toute introduction de nouvelles Prestations dans le cadre du Marché donnent lieu à la conclusion d’un avenant.</w:t>
      </w:r>
    </w:p>
    <w:p w14:paraId="4258B1EF" w14:textId="7A033A27" w:rsidR="00D644E5" w:rsidRDefault="00127C4B" w:rsidP="00127C4B">
      <w:pPr>
        <w:suppressAutoHyphens w:val="0"/>
        <w:spacing w:before="240"/>
        <w:rPr>
          <w:rFonts w:cs="Arial"/>
          <w:szCs w:val="22"/>
          <w:lang w:eastAsia="fr-FR"/>
        </w:rPr>
      </w:pPr>
      <w:r w:rsidRPr="00127C4B">
        <w:rPr>
          <w:rFonts w:cs="Arial"/>
          <w:szCs w:val="22"/>
          <w:lang w:eastAsia="fr-FR"/>
        </w:rPr>
        <w:lastRenderedPageBreak/>
        <w:t>Toute modification acceptée par l’EFS-IDF donne lieu à une mise à jour de la documentation par le Titulaire. La documentation mise à jour est adressée dans les meilleurs délais par le Titulaire à l’EFS-IDF.</w:t>
      </w:r>
    </w:p>
    <w:p w14:paraId="6C1F78C8" w14:textId="7A65FAA6" w:rsidR="00D644E5" w:rsidRPr="00386CC9" w:rsidRDefault="00D644E5" w:rsidP="00234EE9">
      <w:pPr>
        <w:pStyle w:val="Titre2"/>
        <w:rPr>
          <w:bCs/>
          <w:caps/>
          <w:color w:val="C30D20"/>
          <w:sz w:val="22"/>
          <w:szCs w:val="22"/>
          <w:lang w:eastAsia="en-US"/>
        </w:rPr>
      </w:pPr>
      <w:bookmarkStart w:id="93" w:name="_Toc20478151"/>
      <w:bookmarkStart w:id="94" w:name="_Toc211848916"/>
      <w:r w:rsidRPr="002B5684">
        <w:t>Défaillance du Titulaire</w:t>
      </w:r>
      <w:bookmarkEnd w:id="93"/>
      <w:bookmarkEnd w:id="94"/>
    </w:p>
    <w:p w14:paraId="0E698792" w14:textId="53569112" w:rsidR="00D644E5" w:rsidRDefault="00363587" w:rsidP="00D644E5">
      <w:pPr>
        <w:suppressAutoHyphens w:val="0"/>
        <w:spacing w:line="240" w:lineRule="atLeast"/>
        <w:rPr>
          <w:rFonts w:eastAsia="Arial" w:cs="Arial"/>
          <w:szCs w:val="22"/>
          <w:lang w:val="x-none" w:eastAsia="x-none"/>
        </w:rPr>
      </w:pPr>
      <w:r w:rsidRPr="00363587">
        <w:rPr>
          <w:rFonts w:eastAsia="Arial" w:cs="Arial"/>
          <w:szCs w:val="22"/>
          <w:lang w:eastAsia="x-none"/>
        </w:rPr>
        <w:t xml:space="preserve">Par dérogation à l’article 45.1 du CCAG-FCS, </w:t>
      </w:r>
      <w:proofErr w:type="spellStart"/>
      <w:r>
        <w:rPr>
          <w:rFonts w:eastAsia="Arial" w:cs="Arial"/>
          <w:szCs w:val="22"/>
          <w:lang w:eastAsia="x-none"/>
        </w:rPr>
        <w:t>e</w:t>
      </w:r>
      <w:r w:rsidRPr="00566109">
        <w:rPr>
          <w:rFonts w:eastAsia="Arial" w:cs="Arial"/>
          <w:szCs w:val="22"/>
          <w:lang w:val="x-none" w:eastAsia="x-none"/>
        </w:rPr>
        <w:t>n</w:t>
      </w:r>
      <w:proofErr w:type="spellEnd"/>
      <w:r w:rsidR="00566109" w:rsidRPr="00566109">
        <w:rPr>
          <w:rFonts w:eastAsia="Arial" w:cs="Arial"/>
          <w:szCs w:val="22"/>
          <w:lang w:val="x-none" w:eastAsia="x-none"/>
        </w:rPr>
        <w:t xml:space="preserve"> cas d'inexécution</w:t>
      </w:r>
      <w:r w:rsidR="00566109">
        <w:rPr>
          <w:rFonts w:eastAsia="Arial" w:cs="Arial"/>
          <w:szCs w:val="22"/>
          <w:lang w:eastAsia="x-none"/>
        </w:rPr>
        <w:t>,</w:t>
      </w:r>
      <w:r w:rsidR="00566109" w:rsidRPr="00566109">
        <w:rPr>
          <w:rFonts w:eastAsia="Arial" w:cs="Arial"/>
          <w:szCs w:val="22"/>
          <w:lang w:val="x-none" w:eastAsia="x-none"/>
        </w:rPr>
        <w:t xml:space="preserve"> </w:t>
      </w:r>
      <w:r w:rsidR="00A646D3" w:rsidRPr="00A646D3">
        <w:rPr>
          <w:rFonts w:eastAsia="Arial" w:cs="Arial"/>
          <w:szCs w:val="22"/>
          <w:lang w:val="x-none" w:eastAsia="x-none"/>
        </w:rPr>
        <w:t>de retard ou d'exécution partielle des Prestations</w:t>
      </w:r>
      <w:r w:rsidR="00D644E5" w:rsidRPr="00386CC9">
        <w:rPr>
          <w:rFonts w:eastAsia="Arial" w:cs="Arial"/>
          <w:szCs w:val="22"/>
          <w:lang w:val="x-none" w:eastAsia="x-none"/>
        </w:rPr>
        <w:t>, pour quelque motif que ce soit, et faute d’accord entre les deux parties, l’EFS se réserve le droit de faire appel au prestataire de son choix pour suppléer à la défaillance du Titulaire, aux frais et risques du Titulaire, sans qu’une décision de résiliation aux frais et risques ne soit nécessairement prononcée à son encontre.</w:t>
      </w:r>
    </w:p>
    <w:p w14:paraId="0182A9B6" w14:textId="2BFAD3A4" w:rsidR="00D644E5" w:rsidRPr="006F7AFA" w:rsidRDefault="00D33478" w:rsidP="00234EE9">
      <w:pPr>
        <w:pStyle w:val="Titre2"/>
        <w:jc w:val="left"/>
      </w:pPr>
      <w:bookmarkStart w:id="95" w:name="_Toc20478152"/>
      <w:bookmarkStart w:id="96" w:name="_Toc211848917"/>
      <w:r>
        <w:t>Règlement financier</w:t>
      </w:r>
      <w:bookmarkEnd w:id="95"/>
      <w:bookmarkEnd w:id="96"/>
    </w:p>
    <w:p w14:paraId="0CB54B0A" w14:textId="77777777" w:rsidR="00D644E5" w:rsidRPr="004455C5" w:rsidRDefault="00D644E5" w:rsidP="00234EE9">
      <w:pPr>
        <w:pStyle w:val="Titre3"/>
        <w:rPr>
          <w:lang w:eastAsia="en-US"/>
        </w:rPr>
      </w:pPr>
      <w:bookmarkStart w:id="97" w:name="_Toc81992916"/>
      <w:r w:rsidRPr="004455C5">
        <w:t>Contenu des prix</w:t>
      </w:r>
      <w:bookmarkEnd w:id="97"/>
    </w:p>
    <w:p w14:paraId="220C80A6" w14:textId="02C2C56E" w:rsidR="00D644E5" w:rsidRPr="004455C5" w:rsidRDefault="00D644E5" w:rsidP="00D644E5">
      <w:pPr>
        <w:rPr>
          <w:rFonts w:cs="Arial"/>
          <w:color w:val="0000FF"/>
          <w:szCs w:val="22"/>
          <w:lang w:eastAsia="fr-FR"/>
        </w:rPr>
      </w:pPr>
      <w:r w:rsidRPr="004455C5">
        <w:rPr>
          <w:rFonts w:cs="Arial"/>
          <w:szCs w:val="22"/>
          <w:lang w:eastAsia="fr-FR"/>
        </w:rPr>
        <w:t xml:space="preserve">Les prix du </w:t>
      </w:r>
      <w:r w:rsidR="00566109">
        <w:rPr>
          <w:rFonts w:cs="Arial"/>
          <w:szCs w:val="22"/>
          <w:lang w:eastAsia="fr-FR"/>
        </w:rPr>
        <w:t>Marché</w:t>
      </w:r>
      <w:r w:rsidRPr="004455C5">
        <w:rPr>
          <w:rFonts w:cs="Arial"/>
          <w:szCs w:val="22"/>
          <w:lang w:eastAsia="fr-FR"/>
        </w:rPr>
        <w:t xml:space="preserve"> sont les prix, exprimés en euros </w:t>
      </w:r>
      <w:r w:rsidR="001D3AD7">
        <w:rPr>
          <w:rFonts w:cs="Arial"/>
          <w:szCs w:val="22"/>
          <w:lang w:eastAsia="fr-FR"/>
        </w:rPr>
        <w:t>hors taxes et toutes taxes comprises</w:t>
      </w:r>
      <w:r w:rsidRPr="004455C5">
        <w:rPr>
          <w:rFonts w:cs="Arial"/>
          <w:szCs w:val="22"/>
          <w:lang w:eastAsia="fr-FR"/>
        </w:rPr>
        <w:t xml:space="preserve">, mentionnés dans </w:t>
      </w:r>
      <w:r w:rsidR="00417551" w:rsidRPr="00417551">
        <w:rPr>
          <w:rFonts w:cs="Arial"/>
          <w:szCs w:val="22"/>
          <w:lang w:eastAsia="fr-FR"/>
        </w:rPr>
        <w:t xml:space="preserve">la partie « ACTE D’ENGAGEMENT » de l’AE-CCP / l’annexe financière (BPU </w:t>
      </w:r>
      <w:r w:rsidR="00C6173B">
        <w:rPr>
          <w:rFonts w:cs="Arial"/>
          <w:szCs w:val="22"/>
          <w:lang w:eastAsia="fr-FR"/>
        </w:rPr>
        <w:t xml:space="preserve">et DPGF </w:t>
      </w:r>
      <w:r w:rsidR="00417551" w:rsidRPr="00417551">
        <w:rPr>
          <w:rFonts w:cs="Arial"/>
          <w:szCs w:val="22"/>
          <w:lang w:eastAsia="fr-FR"/>
        </w:rPr>
        <w:t>uniquement)</w:t>
      </w:r>
      <w:r w:rsidR="00566109" w:rsidRPr="001D3AD7">
        <w:rPr>
          <w:rFonts w:cs="Arial"/>
          <w:szCs w:val="22"/>
          <w:lang w:eastAsia="fr-FR"/>
        </w:rPr>
        <w:t>.</w:t>
      </w:r>
      <w:r w:rsidR="001D3AD7" w:rsidRPr="001D3AD7">
        <w:rPr>
          <w:rFonts w:cs="Arial"/>
          <w:szCs w:val="22"/>
          <w:lang w:eastAsia="fr-FR"/>
        </w:rPr>
        <w:t xml:space="preserve"> La taxe sur la valeur ajoutée est appliquée au taux légal en </w:t>
      </w:r>
      <w:r w:rsidR="001D3AD7" w:rsidRPr="00591449">
        <w:rPr>
          <w:rFonts w:cs="Arial"/>
          <w:szCs w:val="22"/>
          <w:lang w:eastAsia="fr-FR"/>
        </w:rPr>
        <w:t xml:space="preserve">vigueur le jour de l’exécution des </w:t>
      </w:r>
      <w:r w:rsidR="00C6173B">
        <w:rPr>
          <w:rFonts w:cs="Arial"/>
          <w:szCs w:val="22"/>
          <w:lang w:eastAsia="fr-FR"/>
        </w:rPr>
        <w:t>Prestations</w:t>
      </w:r>
      <w:r w:rsidR="001D3AD7" w:rsidRPr="00591449">
        <w:rPr>
          <w:rFonts w:cs="Arial"/>
          <w:szCs w:val="22"/>
          <w:lang w:eastAsia="fr-FR"/>
        </w:rPr>
        <w:t>.</w:t>
      </w:r>
    </w:p>
    <w:p w14:paraId="12DBA8A1" w14:textId="27FC8F96" w:rsidR="001D3AD7" w:rsidRDefault="00417551" w:rsidP="00D644E5">
      <w:pPr>
        <w:rPr>
          <w:rFonts w:cs="Arial"/>
          <w:szCs w:val="22"/>
          <w:lang w:eastAsia="fr-FR"/>
        </w:rPr>
      </w:pPr>
      <w:r w:rsidRPr="00417551">
        <w:rPr>
          <w:rFonts w:cs="Arial"/>
          <w:szCs w:val="22"/>
          <w:lang w:eastAsia="fr-FR"/>
        </w:rPr>
        <w:t>Les prix sont entendus franco de port et d’emballage</w:t>
      </w:r>
      <w:r w:rsidR="00C6173B">
        <w:rPr>
          <w:rFonts w:cs="Arial"/>
          <w:szCs w:val="22"/>
          <w:lang w:eastAsia="fr-FR"/>
        </w:rPr>
        <w:t xml:space="preserve"> </w:t>
      </w:r>
      <w:r w:rsidRPr="00417551">
        <w:rPr>
          <w:rFonts w:cs="Arial"/>
          <w:szCs w:val="22"/>
          <w:lang w:eastAsia="fr-FR"/>
        </w:rPr>
        <w:t xml:space="preserve">et comprennent les coûts afférents aux </w:t>
      </w:r>
      <w:proofErr w:type="spellStart"/>
      <w:r w:rsidRPr="00417551">
        <w:rPr>
          <w:rFonts w:cs="Arial"/>
          <w:szCs w:val="22"/>
          <w:lang w:eastAsia="fr-FR"/>
        </w:rPr>
        <w:t>Prestations.</w:t>
      </w:r>
      <w:r w:rsidR="00D644E5" w:rsidRPr="004455C5">
        <w:rPr>
          <w:rFonts w:cs="Arial"/>
          <w:szCs w:val="22"/>
          <w:lang w:eastAsia="fr-FR"/>
        </w:rPr>
        <w:t>Ils</w:t>
      </w:r>
      <w:proofErr w:type="spellEnd"/>
      <w:r w:rsidR="00D644E5" w:rsidRPr="004455C5">
        <w:rPr>
          <w:rFonts w:cs="Arial"/>
          <w:szCs w:val="22"/>
          <w:lang w:eastAsia="fr-FR"/>
        </w:rPr>
        <w:t xml:space="preserve"> sont réputés comprendre</w:t>
      </w:r>
      <w:r w:rsidR="001D3AD7">
        <w:rPr>
          <w:rFonts w:cs="Arial"/>
          <w:szCs w:val="22"/>
          <w:lang w:eastAsia="fr-FR"/>
        </w:rPr>
        <w:t> :</w:t>
      </w:r>
    </w:p>
    <w:p w14:paraId="31EB808B" w14:textId="77777777" w:rsidR="001D3AD7" w:rsidRDefault="001D3AD7" w:rsidP="0095019D">
      <w:pPr>
        <w:pStyle w:val="Paragraphedeliste"/>
        <w:numPr>
          <w:ilvl w:val="0"/>
          <w:numId w:val="20"/>
        </w:numPr>
        <w:rPr>
          <w:rFonts w:cs="Arial"/>
          <w:szCs w:val="22"/>
          <w:lang w:eastAsia="fr-FR"/>
        </w:rPr>
      </w:pPr>
      <w:r>
        <w:rPr>
          <w:rFonts w:cs="Arial"/>
          <w:szCs w:val="22"/>
          <w:lang w:eastAsia="fr-FR"/>
        </w:rPr>
        <w:t>T</w:t>
      </w:r>
      <w:r w:rsidR="00D644E5" w:rsidRPr="001D3AD7">
        <w:rPr>
          <w:rFonts w:cs="Arial"/>
          <w:szCs w:val="22"/>
          <w:lang w:eastAsia="fr-FR"/>
        </w:rPr>
        <w:t>outes les charges f</w:t>
      </w:r>
      <w:r>
        <w:rPr>
          <w:rFonts w:cs="Arial"/>
          <w:szCs w:val="22"/>
          <w:lang w:eastAsia="fr-FR"/>
        </w:rPr>
        <w:t>iscales, parafiscales ou autres</w:t>
      </w:r>
      <w:r w:rsidR="00D644E5" w:rsidRPr="001D3AD7">
        <w:rPr>
          <w:rFonts w:cs="Arial"/>
          <w:szCs w:val="22"/>
          <w:lang w:eastAsia="fr-FR"/>
        </w:rPr>
        <w:t xml:space="preserve"> frappant obligatoirement les </w:t>
      </w:r>
      <w:r>
        <w:rPr>
          <w:rFonts w:cs="Arial"/>
          <w:szCs w:val="22"/>
          <w:lang w:eastAsia="fr-FR"/>
        </w:rPr>
        <w:t>Prestations ;</w:t>
      </w:r>
    </w:p>
    <w:p w14:paraId="23DB2CAC" w14:textId="54FD3D0B" w:rsidR="00417551" w:rsidRPr="00417551" w:rsidRDefault="00417551" w:rsidP="00417551">
      <w:pPr>
        <w:pStyle w:val="Paragraphedeliste"/>
        <w:numPr>
          <w:ilvl w:val="0"/>
          <w:numId w:val="20"/>
        </w:numPr>
        <w:rPr>
          <w:rFonts w:cs="Arial"/>
          <w:szCs w:val="22"/>
          <w:lang w:eastAsia="fr-FR"/>
        </w:rPr>
      </w:pPr>
      <w:r w:rsidRPr="00417551">
        <w:rPr>
          <w:rFonts w:cs="Arial"/>
          <w:szCs w:val="22"/>
          <w:lang w:eastAsia="fr-FR"/>
        </w:rPr>
        <w:t xml:space="preserve">Tous les frais de gestion ou afférents au conditionnement, à l’emballage, à la manutention, à l’assurance, au stockage, et au transport jusqu’aux </w:t>
      </w:r>
      <w:proofErr w:type="gramStart"/>
      <w:r w:rsidRPr="00417551">
        <w:rPr>
          <w:rFonts w:cs="Arial"/>
          <w:szCs w:val="22"/>
          <w:lang w:eastAsia="fr-FR"/>
        </w:rPr>
        <w:t xml:space="preserve">lieux </w:t>
      </w:r>
      <w:r w:rsidR="00C6173B">
        <w:rPr>
          <w:rFonts w:cs="Arial"/>
          <w:szCs w:val="22"/>
          <w:lang w:eastAsia="fr-FR"/>
        </w:rPr>
        <w:t xml:space="preserve"> d’exécution</w:t>
      </w:r>
      <w:proofErr w:type="gramEnd"/>
      <w:r w:rsidRPr="00417551">
        <w:rPr>
          <w:rFonts w:cs="Arial"/>
          <w:szCs w:val="22"/>
          <w:lang w:eastAsia="fr-FR"/>
        </w:rPr>
        <w:t>;</w:t>
      </w:r>
    </w:p>
    <w:p w14:paraId="2A4D86A2" w14:textId="77777777" w:rsidR="00417551" w:rsidRPr="00417551" w:rsidRDefault="00417551" w:rsidP="00417551">
      <w:pPr>
        <w:pStyle w:val="Paragraphedeliste"/>
        <w:numPr>
          <w:ilvl w:val="0"/>
          <w:numId w:val="20"/>
        </w:numPr>
        <w:rPr>
          <w:rFonts w:cs="Arial"/>
          <w:szCs w:val="22"/>
          <w:lang w:eastAsia="fr-FR"/>
        </w:rPr>
      </w:pPr>
      <w:r w:rsidRPr="00417551">
        <w:rPr>
          <w:rFonts w:cs="Arial"/>
          <w:szCs w:val="22"/>
          <w:lang w:eastAsia="fr-FR"/>
        </w:rPr>
        <w:t>Toutes les autres dépenses nécessaires à l'exécution des Prestations, les marges pour risque et les marges bénéficiaires du Titulaire.</w:t>
      </w:r>
    </w:p>
    <w:p w14:paraId="323E514E" w14:textId="1A05B31A" w:rsidR="00216CF5" w:rsidRPr="00591449" w:rsidRDefault="007504FB" w:rsidP="00D644E5">
      <w:pPr>
        <w:pStyle w:val="Titre3"/>
      </w:pPr>
      <w:r w:rsidRPr="007504FB">
        <w:t>Forme des prix</w:t>
      </w:r>
    </w:p>
    <w:p w14:paraId="5F240321" w14:textId="77777777" w:rsidR="00417551" w:rsidRPr="00417551" w:rsidRDefault="00417551" w:rsidP="00417551">
      <w:pPr>
        <w:rPr>
          <w:rFonts w:cs="Arial"/>
          <w:szCs w:val="22"/>
          <w:lang w:eastAsia="fr-FR"/>
        </w:rPr>
      </w:pPr>
      <w:r w:rsidRPr="00417551">
        <w:rPr>
          <w:rFonts w:cs="Arial"/>
          <w:szCs w:val="22"/>
          <w:lang w:eastAsia="fr-FR"/>
        </w:rPr>
        <w:t>En ce qui concerne les Prestations listées à l’article « Marché à prix global et forfaitaire » de l’AE-CCP, le Marché est conclu au prix global et forfaitaire annuel indiqué dans la partie « ACTE D’ENGAGEMENT » de l’AE-CCP.</w:t>
      </w:r>
    </w:p>
    <w:p w14:paraId="2C9D710D" w14:textId="77777777" w:rsidR="00BB03AA" w:rsidRPr="00BB03AA" w:rsidRDefault="00417551" w:rsidP="00BB03AA">
      <w:pPr>
        <w:rPr>
          <w:lang w:eastAsia="en-US"/>
        </w:rPr>
      </w:pPr>
      <w:r w:rsidRPr="00417551">
        <w:rPr>
          <w:lang w:eastAsia="fr-FR"/>
        </w:rPr>
        <w:t>En ce qui concerne les Prestations listées à l’article « Accord-cadre à bons de commande » de l’AE-CCP, le Marché est conclu à prix unitaires basés sur l’annexe financière.</w:t>
      </w:r>
      <w:bookmarkStart w:id="98" w:name="_Toc81992917"/>
    </w:p>
    <w:p w14:paraId="200D7834" w14:textId="536A35C4" w:rsidR="00D644E5" w:rsidRPr="004455C5" w:rsidRDefault="00216CF5" w:rsidP="00234EE9">
      <w:pPr>
        <w:pStyle w:val="Titre3"/>
        <w:rPr>
          <w:lang w:eastAsia="en-US"/>
        </w:rPr>
      </w:pPr>
      <w:r>
        <w:t>E</w:t>
      </w:r>
      <w:r w:rsidR="00D644E5" w:rsidRPr="004455C5">
        <w:t>volution des prix</w:t>
      </w:r>
      <w:bookmarkEnd w:id="98"/>
    </w:p>
    <w:p w14:paraId="65AB6FFF" w14:textId="6DAC2666" w:rsidR="007B71BC" w:rsidRDefault="00492CAE" w:rsidP="00D644E5">
      <w:pPr>
        <w:rPr>
          <w:rFonts w:cs="Arial"/>
          <w:szCs w:val="22"/>
        </w:rPr>
      </w:pPr>
      <w:r>
        <w:rPr>
          <w:rFonts w:cs="Arial"/>
          <w:szCs w:val="22"/>
        </w:rPr>
        <w:t>Les prix sont révisables à compter de la deuxi</w:t>
      </w:r>
      <w:r w:rsidR="00102490">
        <w:rPr>
          <w:rFonts w:cs="Arial"/>
          <w:szCs w:val="22"/>
        </w:rPr>
        <w:t>ème année d’exécution du Marché, soit la date anniversaire de la prise d’effet du Marché.</w:t>
      </w:r>
    </w:p>
    <w:p w14:paraId="3EB0E031" w14:textId="2CE93BC9" w:rsidR="00492CAE" w:rsidRDefault="00492CAE" w:rsidP="00D644E5">
      <w:pPr>
        <w:rPr>
          <w:rFonts w:cs="Arial"/>
          <w:szCs w:val="22"/>
        </w:rPr>
      </w:pPr>
      <w:r>
        <w:rPr>
          <w:rFonts w:cs="Arial"/>
          <w:szCs w:val="22"/>
        </w:rPr>
        <w:t xml:space="preserve">La formule de révision est décrite ci-après. </w:t>
      </w:r>
    </w:p>
    <w:p w14:paraId="46B42163" w14:textId="1E8571C2" w:rsidR="00492CAE" w:rsidRPr="00492CAE" w:rsidRDefault="00492CAE" w:rsidP="00492CAE">
      <w:pPr>
        <w:jc w:val="center"/>
        <w:rPr>
          <w:rFonts w:cs="Arial"/>
          <w:szCs w:val="22"/>
        </w:rPr>
      </w:pPr>
      <w:r w:rsidRPr="00492CAE">
        <w:rPr>
          <w:rFonts w:cs="Arial"/>
          <w:szCs w:val="22"/>
        </w:rPr>
        <w:t>P</w:t>
      </w:r>
      <w:r w:rsidRPr="00492CAE">
        <w:rPr>
          <w:rFonts w:cs="Arial"/>
          <w:szCs w:val="22"/>
          <w:vertAlign w:val="subscript"/>
        </w:rPr>
        <w:t>1</w:t>
      </w:r>
      <w:r w:rsidRPr="00492CAE">
        <w:rPr>
          <w:rFonts w:cs="Arial"/>
          <w:szCs w:val="22"/>
        </w:rPr>
        <w:t xml:space="preserve"> = P</w:t>
      </w:r>
      <w:r w:rsidRPr="00492CAE">
        <w:rPr>
          <w:rFonts w:cs="Arial"/>
          <w:szCs w:val="22"/>
          <w:vertAlign w:val="subscript"/>
        </w:rPr>
        <w:t>O</w:t>
      </w:r>
      <w:r w:rsidRPr="00492CAE">
        <w:rPr>
          <w:rFonts w:cs="Arial"/>
          <w:szCs w:val="22"/>
        </w:rPr>
        <w:t xml:space="preserve"> x</w:t>
      </w:r>
      <w:r w:rsidR="00CF65A1">
        <w:rPr>
          <w:rFonts w:cs="Arial"/>
          <w:szCs w:val="22"/>
        </w:rPr>
        <w:t xml:space="preserve"> [0,15</w:t>
      </w:r>
      <w:r w:rsidR="00A050BF">
        <w:rPr>
          <w:rFonts w:cs="Arial"/>
          <w:szCs w:val="22"/>
        </w:rPr>
        <w:t>+0,85 x</w:t>
      </w:r>
      <w:r w:rsidRPr="00492CAE">
        <w:rPr>
          <w:rFonts w:cs="Arial"/>
          <w:szCs w:val="22"/>
        </w:rPr>
        <w:t xml:space="preserve"> (</w:t>
      </w:r>
      <w:r w:rsidR="00A050BF">
        <w:rPr>
          <w:rFonts w:cs="Arial"/>
          <w:szCs w:val="22"/>
        </w:rPr>
        <w:t>0,8 x</w:t>
      </w:r>
      <w:r w:rsidR="00A37D1D">
        <w:rPr>
          <w:rFonts w:cs="Arial"/>
          <w:szCs w:val="22"/>
        </w:rPr>
        <w:t xml:space="preserve"> </w:t>
      </w:r>
      <w:r w:rsidR="00A050BF">
        <w:rPr>
          <w:rFonts w:cs="Arial"/>
          <w:szCs w:val="22"/>
        </w:rPr>
        <w:t>TS/TS0</w:t>
      </w:r>
      <w:r w:rsidRPr="00492CAE">
        <w:rPr>
          <w:rFonts w:cs="Arial"/>
          <w:szCs w:val="22"/>
        </w:rPr>
        <w:t xml:space="preserve"> </w:t>
      </w:r>
      <w:r w:rsidR="00A050BF">
        <w:rPr>
          <w:rFonts w:cs="Arial"/>
          <w:szCs w:val="22"/>
        </w:rPr>
        <w:t>+ 0,2IC/IC0</w:t>
      </w:r>
      <w:r w:rsidRPr="00492CAE">
        <w:rPr>
          <w:rFonts w:cs="Arial"/>
          <w:szCs w:val="22"/>
        </w:rPr>
        <w:t>)</w:t>
      </w:r>
      <w:r w:rsidR="00A050BF">
        <w:rPr>
          <w:rFonts w:cs="Arial"/>
          <w:szCs w:val="22"/>
        </w:rPr>
        <w:t>]</w:t>
      </w:r>
    </w:p>
    <w:p w14:paraId="41097AA9" w14:textId="3A4C1B8C" w:rsidR="00492CAE" w:rsidRDefault="00492CAE" w:rsidP="00D644E5">
      <w:pPr>
        <w:rPr>
          <w:rFonts w:cs="Arial"/>
          <w:szCs w:val="22"/>
        </w:rPr>
      </w:pPr>
      <w:r>
        <w:rPr>
          <w:rFonts w:cs="Arial"/>
          <w:szCs w:val="22"/>
        </w:rPr>
        <w:t>Formule dans laquelle :</w:t>
      </w:r>
    </w:p>
    <w:p w14:paraId="0E32BE47" w14:textId="17EC2EB0" w:rsidR="00492CAE" w:rsidRPr="00492CAE" w:rsidRDefault="00492CAE" w:rsidP="0095019D">
      <w:pPr>
        <w:pStyle w:val="Paragraphedeliste"/>
        <w:numPr>
          <w:ilvl w:val="0"/>
          <w:numId w:val="21"/>
        </w:numPr>
        <w:rPr>
          <w:rFonts w:cs="Arial"/>
          <w:szCs w:val="22"/>
        </w:rPr>
      </w:pPr>
      <w:r w:rsidRPr="00492CAE">
        <w:rPr>
          <w:rFonts w:cs="Arial"/>
          <w:szCs w:val="22"/>
        </w:rPr>
        <w:t>P</w:t>
      </w:r>
      <w:r w:rsidRPr="00492CAE">
        <w:rPr>
          <w:rFonts w:cs="Arial"/>
          <w:szCs w:val="22"/>
          <w:vertAlign w:val="subscript"/>
        </w:rPr>
        <w:t>1</w:t>
      </w:r>
      <w:r w:rsidRPr="00492CAE">
        <w:rPr>
          <w:rFonts w:cs="Arial"/>
          <w:szCs w:val="22"/>
        </w:rPr>
        <w:t xml:space="preserve"> = prix révisé</w:t>
      </w:r>
    </w:p>
    <w:p w14:paraId="4BBA6669" w14:textId="468F8A2C" w:rsidR="00492CAE" w:rsidRPr="00492CAE" w:rsidRDefault="00492CAE" w:rsidP="0095019D">
      <w:pPr>
        <w:pStyle w:val="Paragraphedeliste"/>
        <w:numPr>
          <w:ilvl w:val="0"/>
          <w:numId w:val="21"/>
        </w:numPr>
        <w:rPr>
          <w:rFonts w:cs="Arial"/>
          <w:szCs w:val="22"/>
        </w:rPr>
      </w:pPr>
      <w:r w:rsidRPr="00492CAE">
        <w:rPr>
          <w:rFonts w:cs="Arial"/>
          <w:szCs w:val="22"/>
        </w:rPr>
        <w:t>P</w:t>
      </w:r>
      <w:r w:rsidRPr="00492CAE">
        <w:rPr>
          <w:rFonts w:cs="Arial"/>
          <w:szCs w:val="22"/>
          <w:vertAlign w:val="subscript"/>
        </w:rPr>
        <w:t>O</w:t>
      </w:r>
      <w:r w:rsidRPr="00492CAE">
        <w:rPr>
          <w:rFonts w:cs="Arial"/>
          <w:szCs w:val="22"/>
        </w:rPr>
        <w:t xml:space="preserve"> = </w:t>
      </w:r>
      <w:bookmarkStart w:id="99" w:name="_Hlk116980628"/>
      <w:r w:rsidRPr="00492CAE">
        <w:rPr>
          <w:rFonts w:cs="Arial"/>
          <w:szCs w:val="22"/>
        </w:rPr>
        <w:t xml:space="preserve">prix de référence, lequel est le prix </w:t>
      </w:r>
      <w:r w:rsidR="00C65407">
        <w:rPr>
          <w:rFonts w:cs="Arial"/>
          <w:szCs w:val="22"/>
        </w:rPr>
        <w:t>fixé par le Titulaire lors de la remise de l’offre</w:t>
      </w:r>
      <w:bookmarkEnd w:id="99"/>
    </w:p>
    <w:p w14:paraId="48F7A1F6" w14:textId="4099BB4E" w:rsidR="00492CAE" w:rsidRPr="00492CAE" w:rsidRDefault="00A050BF" w:rsidP="0095019D">
      <w:pPr>
        <w:pStyle w:val="Paragraphedeliste"/>
        <w:numPr>
          <w:ilvl w:val="0"/>
          <w:numId w:val="21"/>
        </w:numPr>
        <w:rPr>
          <w:rFonts w:cs="Arial"/>
          <w:szCs w:val="22"/>
        </w:rPr>
      </w:pPr>
      <w:r>
        <w:rPr>
          <w:rFonts w:cs="Arial"/>
          <w:szCs w:val="22"/>
        </w:rPr>
        <w:t>TS</w:t>
      </w:r>
      <w:r w:rsidR="00492CAE" w:rsidRPr="00492CAE">
        <w:rPr>
          <w:rFonts w:cs="Arial"/>
          <w:szCs w:val="22"/>
        </w:rPr>
        <w:t xml:space="preserve"> = </w:t>
      </w:r>
      <w:bookmarkStart w:id="100" w:name="_Hlk116980641"/>
      <w:r w:rsidR="00492CAE" w:rsidRPr="00492CAE">
        <w:rPr>
          <w:rFonts w:cs="Arial"/>
          <w:szCs w:val="22"/>
        </w:rPr>
        <w:t xml:space="preserve">dernier indice </w:t>
      </w:r>
      <w:r w:rsidR="00417551">
        <w:rPr>
          <w:rFonts w:cs="Arial"/>
          <w:szCs w:val="22"/>
        </w:rPr>
        <w:t xml:space="preserve">trimestriel </w:t>
      </w:r>
      <w:r w:rsidR="00492CAE" w:rsidRPr="00492CAE">
        <w:rPr>
          <w:rFonts w:cs="Arial"/>
          <w:szCs w:val="22"/>
        </w:rPr>
        <w:t>connu lors de la demande de révision de prix</w:t>
      </w:r>
      <w:bookmarkEnd w:id="100"/>
    </w:p>
    <w:p w14:paraId="14C98CEC" w14:textId="581666EF" w:rsidR="00492CAE" w:rsidRDefault="00A050BF" w:rsidP="0095019D">
      <w:pPr>
        <w:pStyle w:val="Paragraphedeliste"/>
        <w:numPr>
          <w:ilvl w:val="0"/>
          <w:numId w:val="21"/>
        </w:numPr>
        <w:rPr>
          <w:rFonts w:cs="Arial"/>
          <w:szCs w:val="22"/>
        </w:rPr>
      </w:pPr>
      <w:r>
        <w:rPr>
          <w:rFonts w:cs="Arial"/>
          <w:szCs w:val="22"/>
        </w:rPr>
        <w:lastRenderedPageBreak/>
        <w:t>TS0</w:t>
      </w:r>
      <w:r w:rsidR="00492CAE" w:rsidRPr="00492CAE">
        <w:rPr>
          <w:rFonts w:cs="Arial"/>
          <w:szCs w:val="22"/>
        </w:rPr>
        <w:t xml:space="preserve"> = </w:t>
      </w:r>
      <w:bookmarkStart w:id="101" w:name="_Hlk116980650"/>
      <w:r w:rsidR="00492CAE" w:rsidRPr="00492CAE">
        <w:rPr>
          <w:rFonts w:cs="Arial"/>
          <w:szCs w:val="22"/>
        </w:rPr>
        <w:t xml:space="preserve">indice en vigueur </w:t>
      </w:r>
      <w:r w:rsidR="00C65407">
        <w:rPr>
          <w:rFonts w:cs="Arial"/>
          <w:szCs w:val="22"/>
        </w:rPr>
        <w:t>le mois de la date limite de remise de l’offre</w:t>
      </w:r>
      <w:bookmarkEnd w:id="101"/>
    </w:p>
    <w:p w14:paraId="6E77BD88" w14:textId="4876C138" w:rsidR="00A050BF" w:rsidRDefault="00A050BF" w:rsidP="0095019D">
      <w:pPr>
        <w:pStyle w:val="Paragraphedeliste"/>
        <w:numPr>
          <w:ilvl w:val="0"/>
          <w:numId w:val="21"/>
        </w:numPr>
        <w:rPr>
          <w:rFonts w:cs="Arial"/>
          <w:szCs w:val="22"/>
        </w:rPr>
      </w:pPr>
      <w:r>
        <w:rPr>
          <w:rFonts w:cs="Arial"/>
          <w:szCs w:val="22"/>
        </w:rPr>
        <w:t xml:space="preserve">IC = dernier indice </w:t>
      </w:r>
      <w:r w:rsidR="00417551">
        <w:rPr>
          <w:rFonts w:cs="Arial"/>
          <w:szCs w:val="22"/>
        </w:rPr>
        <w:t xml:space="preserve">mensuel </w:t>
      </w:r>
      <w:r>
        <w:rPr>
          <w:rFonts w:cs="Arial"/>
          <w:szCs w:val="22"/>
        </w:rPr>
        <w:t>connu lors de la demande de révision de prix</w:t>
      </w:r>
    </w:p>
    <w:p w14:paraId="045D3331" w14:textId="039FACDB" w:rsidR="00A050BF" w:rsidRPr="00492CAE" w:rsidRDefault="00A050BF" w:rsidP="0095019D">
      <w:pPr>
        <w:pStyle w:val="Paragraphedeliste"/>
        <w:numPr>
          <w:ilvl w:val="0"/>
          <w:numId w:val="21"/>
        </w:numPr>
        <w:rPr>
          <w:rFonts w:cs="Arial"/>
          <w:szCs w:val="22"/>
        </w:rPr>
      </w:pPr>
      <w:r>
        <w:rPr>
          <w:rFonts w:cs="Arial"/>
          <w:szCs w:val="22"/>
        </w:rPr>
        <w:t>IC0 = indice en vigueur le mois de la date limite de remise de l’offre</w:t>
      </w:r>
    </w:p>
    <w:p w14:paraId="42AADC47" w14:textId="08876CB1" w:rsidR="00102490" w:rsidRDefault="00A050BF" w:rsidP="00492CAE">
      <w:pPr>
        <w:rPr>
          <w:rFonts w:cs="Arial"/>
          <w:szCs w:val="22"/>
        </w:rPr>
      </w:pPr>
      <w:r>
        <w:rPr>
          <w:rFonts w:cs="Arial"/>
          <w:szCs w:val="22"/>
        </w:rPr>
        <w:t>Les indices utilisés sont les suivants : TS :</w:t>
      </w:r>
      <w:r w:rsidR="005D0CDA">
        <w:rPr>
          <w:rFonts w:cs="Arial"/>
          <w:szCs w:val="22"/>
        </w:rPr>
        <w:t xml:space="preserve"> </w:t>
      </w:r>
      <w:hyperlink r:id="rId18" w:history="1">
        <w:r w:rsidR="005D0CDA" w:rsidRPr="005D0CDA">
          <w:rPr>
            <w:rStyle w:val="Lienhypertexte"/>
            <w:rFonts w:cs="Arial"/>
            <w:szCs w:val="22"/>
          </w:rPr>
          <w:t>001565183</w:t>
        </w:r>
      </w:hyperlink>
      <w:r>
        <w:rPr>
          <w:rFonts w:cs="Arial"/>
          <w:szCs w:val="22"/>
        </w:rPr>
        <w:t xml:space="preserve"> et IC :</w:t>
      </w:r>
      <w:hyperlink r:id="rId19" w:history="1">
        <w:r w:rsidR="005D0CDA">
          <w:rPr>
            <w:rStyle w:val="Lienhypertexte"/>
            <w:rFonts w:cs="Arial"/>
            <w:szCs w:val="22"/>
          </w:rPr>
          <w:t xml:space="preserve"> </w:t>
        </w:r>
        <w:r w:rsidRPr="00A050BF">
          <w:rPr>
            <w:rStyle w:val="Lienhypertexte"/>
            <w:rFonts w:cs="Arial"/>
            <w:szCs w:val="22"/>
          </w:rPr>
          <w:t>001764283</w:t>
        </w:r>
      </w:hyperlink>
      <w:r>
        <w:rPr>
          <w:rFonts w:cs="Arial"/>
          <w:szCs w:val="22"/>
        </w:rPr>
        <w:t>.</w:t>
      </w:r>
    </w:p>
    <w:p w14:paraId="07FA87B0" w14:textId="0664FDFF" w:rsidR="00492CAE" w:rsidRPr="00A050BF" w:rsidRDefault="00102490" w:rsidP="00492CAE">
      <w:pPr>
        <w:rPr>
          <w:rFonts w:cs="Arial"/>
          <w:szCs w:val="22"/>
        </w:rPr>
      </w:pPr>
      <w:r w:rsidRPr="00A050BF">
        <w:rPr>
          <w:rFonts w:cs="Arial"/>
          <w:szCs w:val="22"/>
        </w:rPr>
        <w:t xml:space="preserve">Sous peine de forclusion, la demande de révision du prix est transmise par le Titulaire au service des achats et des affaires juridiques de l’EFS-IDF au plus tard </w:t>
      </w:r>
      <w:r w:rsidRPr="00A050BF">
        <w:rPr>
          <w:rFonts w:cs="Arial"/>
          <w:szCs w:val="22"/>
          <w:lang w:eastAsia="fr-FR"/>
        </w:rPr>
        <w:t>3 mois</w:t>
      </w:r>
      <w:r w:rsidRPr="00A050BF">
        <w:rPr>
          <w:rFonts w:cs="Arial"/>
          <w:szCs w:val="22"/>
        </w:rPr>
        <w:t xml:space="preserve"> avant la date de commencement de l’année d’exécution à venir, soit la date anniversaire de la prise d’effet du Marché.</w:t>
      </w:r>
    </w:p>
    <w:p w14:paraId="7D76165C" w14:textId="7D7A81BA" w:rsidR="00D644E5" w:rsidRPr="00591449" w:rsidRDefault="00D644E5" w:rsidP="00D644E5">
      <w:pPr>
        <w:rPr>
          <w:rFonts w:cs="Arial"/>
          <w:szCs w:val="22"/>
          <w:lang w:eastAsia="fr-FR"/>
        </w:rPr>
      </w:pPr>
      <w:r w:rsidRPr="00591449">
        <w:rPr>
          <w:rFonts w:cs="Arial"/>
          <w:szCs w:val="22"/>
          <w:lang w:eastAsia="fr-FR"/>
        </w:rPr>
        <w:t xml:space="preserve">Les prix ne peuvent augmenter, au cours d’une même année, que de </w:t>
      </w:r>
      <w:r w:rsidR="005E0DA6">
        <w:rPr>
          <w:rFonts w:cs="Arial"/>
          <w:szCs w:val="22"/>
          <w:lang w:eastAsia="fr-FR"/>
        </w:rPr>
        <w:t>1,5</w:t>
      </w:r>
      <w:r w:rsidR="00C55EC7" w:rsidRPr="00591449">
        <w:rPr>
          <w:rFonts w:cs="Arial"/>
          <w:szCs w:val="22"/>
          <w:lang w:eastAsia="fr-FR"/>
        </w:rPr>
        <w:t xml:space="preserve"> </w:t>
      </w:r>
      <w:r w:rsidRPr="00591449">
        <w:rPr>
          <w:rFonts w:cs="Arial"/>
          <w:szCs w:val="22"/>
          <w:lang w:eastAsia="fr-FR"/>
        </w:rPr>
        <w:t>% maximum.</w:t>
      </w:r>
    </w:p>
    <w:p w14:paraId="3644D0B1" w14:textId="0295B3BA" w:rsidR="00D644E5" w:rsidRPr="00591449" w:rsidRDefault="00D644E5" w:rsidP="00D644E5">
      <w:pPr>
        <w:rPr>
          <w:szCs w:val="22"/>
          <w:lang w:eastAsia="fr-FR"/>
        </w:rPr>
      </w:pPr>
      <w:r w:rsidRPr="00591449">
        <w:rPr>
          <w:szCs w:val="22"/>
        </w:rPr>
        <w:t>Dès lors que la variation du prix dépasse le pourcentage fixé, l’EFS</w:t>
      </w:r>
      <w:r w:rsidR="00C55EC7" w:rsidRPr="00591449">
        <w:rPr>
          <w:szCs w:val="22"/>
        </w:rPr>
        <w:t>-IDF</w:t>
      </w:r>
      <w:r w:rsidRPr="00591449">
        <w:rPr>
          <w:szCs w:val="22"/>
        </w:rPr>
        <w:t xml:space="preserve"> se réserve le droit de résilier le marché sans que le Titulaire, par déro</w:t>
      </w:r>
      <w:r w:rsidR="00C55EC7" w:rsidRPr="00591449">
        <w:rPr>
          <w:szCs w:val="22"/>
        </w:rPr>
        <w:t>gation à l’article 38 du CCAG-</w:t>
      </w:r>
      <w:r w:rsidR="003164F3" w:rsidRPr="00591449">
        <w:rPr>
          <w:szCs w:val="22"/>
        </w:rPr>
        <w:t>FCS</w:t>
      </w:r>
      <w:r w:rsidRPr="00591449">
        <w:rPr>
          <w:szCs w:val="22"/>
        </w:rPr>
        <w:t xml:space="preserve">, </w:t>
      </w:r>
      <w:r w:rsidR="00C55EC7" w:rsidRPr="00591449">
        <w:rPr>
          <w:szCs w:val="22"/>
        </w:rPr>
        <w:t xml:space="preserve">ne </w:t>
      </w:r>
      <w:r w:rsidRPr="00591449">
        <w:rPr>
          <w:szCs w:val="22"/>
        </w:rPr>
        <w:t>puisse prétendre à indemnité.</w:t>
      </w:r>
    </w:p>
    <w:p w14:paraId="0906E727" w14:textId="77777777" w:rsidR="00D644E5" w:rsidRPr="004455C5" w:rsidRDefault="00D644E5" w:rsidP="00234EE9">
      <w:pPr>
        <w:pStyle w:val="Titre3"/>
        <w:rPr>
          <w:lang w:eastAsia="en-US"/>
        </w:rPr>
      </w:pPr>
      <w:bookmarkStart w:id="102" w:name="_Toc20478155"/>
      <w:r w:rsidRPr="004455C5">
        <w:rPr>
          <w:lang w:eastAsia="en-US"/>
        </w:rPr>
        <w:t>Avance</w:t>
      </w:r>
      <w:bookmarkEnd w:id="102"/>
    </w:p>
    <w:p w14:paraId="68DE7644" w14:textId="04B4AE30" w:rsidR="00D644E5" w:rsidRPr="004455C5" w:rsidRDefault="000B0FDA" w:rsidP="009820BF">
      <w:pPr>
        <w:rPr>
          <w:color w:val="0000FF"/>
        </w:rPr>
      </w:pPr>
      <w:bookmarkStart w:id="103" w:name="_Toc20478156"/>
      <w:r>
        <w:t>Sauf refus exprè</w:t>
      </w:r>
      <w:r w:rsidR="00D644E5" w:rsidRPr="004455C5">
        <w:t xml:space="preserve">s du Titulaire mentionné dans </w:t>
      </w:r>
      <w:r>
        <w:t>l’AE-CCP</w:t>
      </w:r>
      <w:r w:rsidR="00D644E5" w:rsidRPr="004455C5">
        <w:t>, une avance lui est versée</w:t>
      </w:r>
      <w:r>
        <w:t xml:space="preserve"> lorsque les conditions prévues</w:t>
      </w:r>
      <w:r w:rsidR="00D644E5" w:rsidRPr="004455C5">
        <w:t xml:space="preserve"> </w:t>
      </w:r>
      <w:r>
        <w:t>aux articles R2191-3 à R2191-10 et aux articles R2191-15 à R</w:t>
      </w:r>
      <w:r w:rsidR="00D644E5" w:rsidRPr="004455C5">
        <w:t>2191-18 du code de la commande publique</w:t>
      </w:r>
      <w:r>
        <w:t xml:space="preserve"> sont réunies</w:t>
      </w:r>
      <w:r w:rsidR="00D644E5" w:rsidRPr="004455C5">
        <w:t xml:space="preserve">. </w:t>
      </w:r>
    </w:p>
    <w:p w14:paraId="396C0A43" w14:textId="430B4903" w:rsidR="00D644E5" w:rsidRPr="001F5382" w:rsidRDefault="00D644E5" w:rsidP="009820BF">
      <w:pPr>
        <w:rPr>
          <w:i/>
          <w:color w:val="0000FF"/>
          <w:sz w:val="20"/>
        </w:rPr>
      </w:pPr>
      <w:r w:rsidRPr="004455C5">
        <w:t>Par déro</w:t>
      </w:r>
      <w:r w:rsidR="000B0FDA">
        <w:t>gation à l’article 11.1 du CCAG-</w:t>
      </w:r>
      <w:r w:rsidRPr="004455C5">
        <w:t>FCS, le taux de l’avance es</w:t>
      </w:r>
      <w:r w:rsidRPr="00591449">
        <w:t>t de 10</w:t>
      </w:r>
      <w:r w:rsidR="000B0FDA" w:rsidRPr="00591449">
        <w:t xml:space="preserve"> </w:t>
      </w:r>
      <w:r w:rsidR="00591449" w:rsidRPr="00591449">
        <w:t>%.</w:t>
      </w:r>
    </w:p>
    <w:p w14:paraId="24B7E3D0" w14:textId="4D203183" w:rsidR="00D644E5" w:rsidRPr="004455C5" w:rsidRDefault="00D644E5" w:rsidP="009820BF">
      <w:r w:rsidRPr="004455C5">
        <w:t xml:space="preserve">Le remboursement de l’avance s’opère par précompte sur les sommes dues ultérieurement au Titulaire en exécution du </w:t>
      </w:r>
      <w:r w:rsidR="00AC31F9">
        <w:t>Marché conformément aux articles R2191-11, R2191-12, R2191-14 et R</w:t>
      </w:r>
      <w:r w:rsidRPr="004455C5">
        <w:t>2191-19 du code de la commande publique.</w:t>
      </w:r>
    </w:p>
    <w:p w14:paraId="3DAB5990" w14:textId="67185FCE" w:rsidR="00D644E5" w:rsidRDefault="00D644E5" w:rsidP="00234EE9">
      <w:pPr>
        <w:pStyle w:val="Titre3"/>
        <w:rPr>
          <w:lang w:eastAsia="en-US"/>
        </w:rPr>
      </w:pPr>
      <w:r w:rsidRPr="00386CC9">
        <w:rPr>
          <w:lang w:eastAsia="en-US"/>
        </w:rPr>
        <w:t>Modalités de facturation et de règlement</w:t>
      </w:r>
      <w:bookmarkEnd w:id="103"/>
    </w:p>
    <w:p w14:paraId="6E11B3B1" w14:textId="777E4ECF" w:rsidR="003D0D61" w:rsidRDefault="003D0D61" w:rsidP="003D0D61">
      <w:pPr>
        <w:pStyle w:val="Titre4"/>
        <w:rPr>
          <w:lang w:eastAsia="en-US"/>
        </w:rPr>
      </w:pPr>
      <w:r>
        <w:rPr>
          <w:lang w:eastAsia="en-US"/>
        </w:rPr>
        <w:t>Terme</w:t>
      </w:r>
    </w:p>
    <w:p w14:paraId="62BFB62B" w14:textId="77777777" w:rsidR="00985AE7" w:rsidRPr="00985AE7" w:rsidRDefault="00985AE7" w:rsidP="00985AE7">
      <w:pPr>
        <w:rPr>
          <w:lang w:eastAsia="en-US"/>
        </w:rPr>
      </w:pPr>
      <w:r w:rsidRPr="00985AE7">
        <w:rPr>
          <w:lang w:eastAsia="en-US"/>
        </w:rPr>
        <w:t xml:space="preserve">En ce qui concerne les Prestations listées à l’article « Marché à prix global et forfaitaire » de l’AE-CCP, la </w:t>
      </w:r>
      <w:r w:rsidRPr="005834E8">
        <w:rPr>
          <w:rFonts w:cs="Arial"/>
          <w:szCs w:val="22"/>
          <w:lang w:eastAsia="fr-FR"/>
        </w:rPr>
        <w:t xml:space="preserve">facture est adressée à terme échu </w:t>
      </w:r>
      <w:r w:rsidRPr="00985AE7">
        <w:rPr>
          <w:rFonts w:cs="Arial"/>
          <w:szCs w:val="22"/>
          <w:lang w:eastAsia="fr-FR"/>
        </w:rPr>
        <w:t>une fois par mois. Le montant à facturer est équivalent à 1/12</w:t>
      </w:r>
      <w:r w:rsidRPr="00985AE7">
        <w:rPr>
          <w:rFonts w:cs="Arial"/>
          <w:szCs w:val="22"/>
          <w:vertAlign w:val="superscript"/>
          <w:lang w:eastAsia="fr-FR"/>
        </w:rPr>
        <w:t>e</w:t>
      </w:r>
      <w:r w:rsidRPr="00985AE7">
        <w:rPr>
          <w:rFonts w:cs="Arial"/>
          <w:szCs w:val="22"/>
          <w:lang w:eastAsia="fr-FR"/>
        </w:rPr>
        <w:t xml:space="preserve"> du montant global et forfaitaire annuel du Marché.</w:t>
      </w:r>
    </w:p>
    <w:p w14:paraId="6FBC7EAA" w14:textId="0CAAAA3C" w:rsidR="00985AE7" w:rsidRPr="00985AE7" w:rsidRDefault="00985AE7" w:rsidP="00985AE7">
      <w:pPr>
        <w:rPr>
          <w:lang w:eastAsia="en-US"/>
        </w:rPr>
      </w:pPr>
      <w:r w:rsidRPr="00985AE7">
        <w:rPr>
          <w:lang w:eastAsia="en-US"/>
        </w:rPr>
        <w:t xml:space="preserve">En ce qui concerne les Prestations listées à l’article « Accord-cadre à bons de commande » de l’AE-CCP, la facture est adressée après l’exécution des Prestations réalisées au </w:t>
      </w:r>
      <w:r w:rsidRPr="00985AE7">
        <w:rPr>
          <w:rFonts w:cs="Arial"/>
          <w:szCs w:val="22"/>
          <w:lang w:eastAsia="fr-FR"/>
        </w:rPr>
        <w:t>titre du Bon de commande</w:t>
      </w:r>
      <w:r w:rsidRPr="00985AE7">
        <w:rPr>
          <w:lang w:eastAsia="en-US"/>
        </w:rPr>
        <w:t>.</w:t>
      </w:r>
    </w:p>
    <w:p w14:paraId="7197B4BA" w14:textId="6058D0B7" w:rsidR="00D644E5" w:rsidRPr="00386CC9" w:rsidRDefault="00866F34" w:rsidP="00234EE9">
      <w:pPr>
        <w:pStyle w:val="Titre4"/>
        <w:rPr>
          <w:lang w:eastAsia="en-US"/>
        </w:rPr>
      </w:pPr>
      <w:bookmarkStart w:id="104" w:name="_Toc193709717"/>
      <w:r>
        <w:rPr>
          <w:lang w:eastAsia="en-US"/>
        </w:rPr>
        <w:t>Contenu</w:t>
      </w:r>
    </w:p>
    <w:p w14:paraId="63FD29C5" w14:textId="5AE0C988" w:rsidR="00D644E5" w:rsidRPr="00866F34" w:rsidRDefault="00866F34" w:rsidP="00D644E5">
      <w:pPr>
        <w:suppressAutoHyphens w:val="0"/>
        <w:rPr>
          <w:rFonts w:cs="Arial"/>
          <w:szCs w:val="22"/>
          <w:lang w:eastAsia="fr-FR"/>
        </w:rPr>
      </w:pPr>
      <w:r w:rsidRPr="00866F34">
        <w:rPr>
          <w:rFonts w:cs="Arial"/>
          <w:szCs w:val="22"/>
          <w:lang w:eastAsia="fr-FR"/>
        </w:rPr>
        <w:t>Le</w:t>
      </w:r>
      <w:r w:rsidR="00D644E5" w:rsidRPr="00866F34">
        <w:rPr>
          <w:rFonts w:cs="Arial"/>
          <w:szCs w:val="22"/>
          <w:lang w:eastAsia="fr-FR"/>
        </w:rPr>
        <w:t xml:space="preserve"> Titulaire transmet </w:t>
      </w:r>
      <w:r w:rsidRPr="00866F34">
        <w:rPr>
          <w:rFonts w:cs="Arial"/>
          <w:szCs w:val="22"/>
          <w:lang w:eastAsia="fr-FR"/>
        </w:rPr>
        <w:t>à l’EFS-IDF</w:t>
      </w:r>
      <w:r w:rsidR="00D644E5" w:rsidRPr="00866F34">
        <w:rPr>
          <w:rFonts w:cs="Arial"/>
          <w:szCs w:val="22"/>
          <w:lang w:eastAsia="fr-FR"/>
        </w:rPr>
        <w:t xml:space="preserve"> un exemplaire d’une facture indiquant, outre les mentions légales, les sommes auxquelles il prétend du fait de cette exécution et tous les éléments de détermination de ces sommes.</w:t>
      </w:r>
    </w:p>
    <w:p w14:paraId="0238617B" w14:textId="5A48A6AC" w:rsidR="00D644E5" w:rsidRDefault="00D644E5" w:rsidP="00D644E5">
      <w:pPr>
        <w:suppressAutoHyphens w:val="0"/>
        <w:rPr>
          <w:rFonts w:cs="Arial"/>
          <w:szCs w:val="22"/>
          <w:lang w:eastAsia="fr-FR"/>
        </w:rPr>
      </w:pPr>
      <w:r w:rsidRPr="00386CC9">
        <w:rPr>
          <w:rFonts w:cs="Arial"/>
          <w:szCs w:val="22"/>
          <w:lang w:eastAsia="fr-FR"/>
        </w:rPr>
        <w:t>Les factures comprennent notamment :</w:t>
      </w:r>
    </w:p>
    <w:p w14:paraId="3CEE078A" w14:textId="1C9C9099" w:rsidR="009820BF" w:rsidRPr="009820BF" w:rsidRDefault="00C62405" w:rsidP="0095019D">
      <w:pPr>
        <w:pStyle w:val="Paragraphedeliste"/>
        <w:numPr>
          <w:ilvl w:val="0"/>
          <w:numId w:val="13"/>
        </w:numPr>
        <w:rPr>
          <w:rFonts w:eastAsia="Arial"/>
          <w:lang w:eastAsia="en-US"/>
        </w:rPr>
      </w:pPr>
      <w:r w:rsidRPr="009820BF">
        <w:rPr>
          <w:rFonts w:eastAsia="Arial"/>
          <w:lang w:eastAsia="en-US"/>
        </w:rPr>
        <w:t>Les</w:t>
      </w:r>
      <w:r w:rsidR="009820BF" w:rsidRPr="009820BF">
        <w:rPr>
          <w:rFonts w:eastAsia="Arial"/>
          <w:lang w:eastAsia="en-US"/>
        </w:rPr>
        <w:t xml:space="preserve"> nom et adresse du créancier ;</w:t>
      </w:r>
    </w:p>
    <w:p w14:paraId="12A41AC4" w14:textId="3F54506A" w:rsidR="009820BF" w:rsidRPr="009820BF" w:rsidRDefault="00C62405" w:rsidP="0095019D">
      <w:pPr>
        <w:pStyle w:val="Paragraphedeliste"/>
        <w:numPr>
          <w:ilvl w:val="0"/>
          <w:numId w:val="13"/>
        </w:numPr>
        <w:rPr>
          <w:rFonts w:eastAsia="Arial"/>
          <w:lang w:eastAsia="en-US"/>
        </w:rPr>
      </w:pPr>
      <w:r w:rsidRPr="009820BF">
        <w:rPr>
          <w:rFonts w:eastAsia="Arial"/>
          <w:lang w:eastAsia="en-US"/>
        </w:rPr>
        <w:t>Le</w:t>
      </w:r>
      <w:r w:rsidR="009820BF" w:rsidRPr="009820BF">
        <w:rPr>
          <w:rFonts w:eastAsia="Arial"/>
          <w:lang w:eastAsia="en-US"/>
        </w:rPr>
        <w:t xml:space="preserve"> numéro du </w:t>
      </w:r>
      <w:r w:rsidR="00866F34">
        <w:rPr>
          <w:rFonts w:eastAsia="Arial"/>
          <w:lang w:eastAsia="en-US"/>
        </w:rPr>
        <w:t>Marché</w:t>
      </w:r>
      <w:r w:rsidR="009820BF" w:rsidRPr="009820BF">
        <w:rPr>
          <w:rFonts w:eastAsia="Arial"/>
          <w:lang w:eastAsia="en-US"/>
        </w:rPr>
        <w:t xml:space="preserve"> ;</w:t>
      </w:r>
    </w:p>
    <w:p w14:paraId="3CA39EAE" w14:textId="5E6ADE63" w:rsidR="009820BF" w:rsidRPr="009820BF" w:rsidRDefault="00C62405" w:rsidP="0095019D">
      <w:pPr>
        <w:pStyle w:val="Paragraphedeliste"/>
        <w:numPr>
          <w:ilvl w:val="0"/>
          <w:numId w:val="13"/>
        </w:numPr>
        <w:rPr>
          <w:rFonts w:eastAsia="Arial"/>
          <w:lang w:eastAsia="en-US"/>
        </w:rPr>
      </w:pPr>
      <w:r>
        <w:rPr>
          <w:rFonts w:eastAsia="Arial"/>
          <w:lang w:eastAsia="en-US"/>
        </w:rPr>
        <w:t>Le</w:t>
      </w:r>
      <w:r w:rsidR="00866F34">
        <w:rPr>
          <w:rFonts w:eastAsia="Arial"/>
          <w:lang w:eastAsia="en-US"/>
        </w:rPr>
        <w:t xml:space="preserve"> cas échéant, le numéro du B</w:t>
      </w:r>
      <w:r w:rsidR="009820BF" w:rsidRPr="009820BF">
        <w:rPr>
          <w:rFonts w:eastAsia="Arial"/>
          <w:lang w:eastAsia="en-US"/>
        </w:rPr>
        <w:t>on de commande ;</w:t>
      </w:r>
    </w:p>
    <w:p w14:paraId="6C0B4C01" w14:textId="3972D7FA" w:rsidR="009820BF" w:rsidRPr="009820BF" w:rsidRDefault="00C62405" w:rsidP="0095019D">
      <w:pPr>
        <w:pStyle w:val="Paragraphedeliste"/>
        <w:numPr>
          <w:ilvl w:val="0"/>
          <w:numId w:val="13"/>
        </w:numPr>
        <w:rPr>
          <w:rFonts w:eastAsia="Arial"/>
          <w:lang w:eastAsia="en-US"/>
        </w:rPr>
      </w:pPr>
      <w:r w:rsidRPr="00866F34">
        <w:rPr>
          <w:rFonts w:eastAsia="Arial"/>
          <w:lang w:eastAsia="en-US"/>
        </w:rPr>
        <w:t>Le</w:t>
      </w:r>
      <w:r w:rsidR="00866F34" w:rsidRPr="00866F34">
        <w:rPr>
          <w:rFonts w:eastAsia="Arial"/>
          <w:lang w:eastAsia="en-US"/>
        </w:rPr>
        <w:t xml:space="preserve"> cas échéant, </w:t>
      </w:r>
      <w:r w:rsidR="009820BF" w:rsidRPr="009820BF">
        <w:rPr>
          <w:rFonts w:eastAsia="Arial"/>
          <w:lang w:eastAsia="en-US"/>
        </w:rPr>
        <w:t>le numéro du bon de livraison ;</w:t>
      </w:r>
    </w:p>
    <w:p w14:paraId="086FB78E" w14:textId="3D842E7C" w:rsidR="009820BF" w:rsidRPr="00866F34" w:rsidRDefault="00C62405" w:rsidP="0095019D">
      <w:pPr>
        <w:pStyle w:val="Paragraphedeliste"/>
        <w:numPr>
          <w:ilvl w:val="0"/>
          <w:numId w:val="13"/>
        </w:numPr>
        <w:rPr>
          <w:rFonts w:eastAsia="Arial"/>
          <w:lang w:eastAsia="en-US"/>
        </w:rPr>
      </w:pPr>
      <w:r w:rsidRPr="009820BF">
        <w:rPr>
          <w:rFonts w:eastAsia="Arial"/>
          <w:lang w:eastAsia="en-US"/>
        </w:rPr>
        <w:t>La</w:t>
      </w:r>
      <w:r w:rsidR="009820BF" w:rsidRPr="009820BF">
        <w:rPr>
          <w:rFonts w:eastAsia="Arial"/>
          <w:lang w:eastAsia="en-US"/>
        </w:rPr>
        <w:t xml:space="preserve"> quantité et la désignation </w:t>
      </w:r>
      <w:r w:rsidR="009820BF" w:rsidRPr="00866F34">
        <w:rPr>
          <w:rFonts w:eastAsia="Arial"/>
          <w:lang w:eastAsia="en-US"/>
        </w:rPr>
        <w:t xml:space="preserve">des </w:t>
      </w:r>
      <w:r w:rsidR="00866F34" w:rsidRPr="00866F34">
        <w:rPr>
          <w:rFonts w:eastAsia="Arial"/>
          <w:lang w:eastAsia="en-US"/>
        </w:rPr>
        <w:t>Prestations réalisées</w:t>
      </w:r>
      <w:r w:rsidR="009820BF" w:rsidRPr="00866F34">
        <w:rPr>
          <w:rFonts w:eastAsia="Arial"/>
          <w:lang w:eastAsia="en-US"/>
        </w:rPr>
        <w:t> ;</w:t>
      </w:r>
    </w:p>
    <w:p w14:paraId="40E1795C" w14:textId="55F39B64" w:rsidR="009820BF" w:rsidRPr="00866F34" w:rsidRDefault="00C62405" w:rsidP="0095019D">
      <w:pPr>
        <w:pStyle w:val="Paragraphedeliste"/>
        <w:numPr>
          <w:ilvl w:val="0"/>
          <w:numId w:val="13"/>
        </w:numPr>
        <w:rPr>
          <w:rFonts w:eastAsia="Arial"/>
          <w:lang w:eastAsia="en-US"/>
        </w:rPr>
      </w:pPr>
      <w:r w:rsidRPr="00866F34">
        <w:rPr>
          <w:rFonts w:eastAsia="Arial"/>
          <w:lang w:eastAsia="en-US"/>
        </w:rPr>
        <w:lastRenderedPageBreak/>
        <w:t>Le</w:t>
      </w:r>
      <w:r w:rsidR="009820BF" w:rsidRPr="00866F34">
        <w:rPr>
          <w:rFonts w:eastAsia="Arial"/>
          <w:lang w:eastAsia="en-US"/>
        </w:rPr>
        <w:t xml:space="preserve"> montant hors TVA des </w:t>
      </w:r>
      <w:r w:rsidR="00866F34" w:rsidRPr="00866F34">
        <w:rPr>
          <w:rFonts w:eastAsia="Arial"/>
          <w:lang w:eastAsia="en-US"/>
        </w:rPr>
        <w:t>Prestations</w:t>
      </w:r>
      <w:r w:rsidR="009820BF" w:rsidRPr="00866F34">
        <w:rPr>
          <w:rFonts w:eastAsia="Arial"/>
          <w:lang w:eastAsia="en-US"/>
        </w:rPr>
        <w:t> ;</w:t>
      </w:r>
    </w:p>
    <w:p w14:paraId="24F98FCC" w14:textId="14EC0327" w:rsidR="009820BF" w:rsidRPr="009820BF" w:rsidRDefault="00C62405" w:rsidP="0095019D">
      <w:pPr>
        <w:pStyle w:val="Paragraphedeliste"/>
        <w:numPr>
          <w:ilvl w:val="0"/>
          <w:numId w:val="13"/>
        </w:numPr>
        <w:rPr>
          <w:rFonts w:eastAsia="Arial"/>
          <w:lang w:eastAsia="en-US"/>
        </w:rPr>
      </w:pPr>
      <w:r w:rsidRPr="009820BF">
        <w:rPr>
          <w:rFonts w:eastAsia="Arial"/>
          <w:lang w:eastAsia="en-US"/>
        </w:rPr>
        <w:t>Le</w:t>
      </w:r>
      <w:r w:rsidR="009820BF" w:rsidRPr="009820BF">
        <w:rPr>
          <w:rFonts w:eastAsia="Arial"/>
          <w:lang w:eastAsia="en-US"/>
        </w:rPr>
        <w:t xml:space="preserve"> taux et le montant de la TVA en vigueur ;</w:t>
      </w:r>
    </w:p>
    <w:p w14:paraId="150E42A1" w14:textId="1B065A3C" w:rsidR="009820BF" w:rsidRPr="009820BF" w:rsidRDefault="00C62405" w:rsidP="0095019D">
      <w:pPr>
        <w:pStyle w:val="Paragraphedeliste"/>
        <w:numPr>
          <w:ilvl w:val="0"/>
          <w:numId w:val="13"/>
        </w:numPr>
        <w:rPr>
          <w:rFonts w:eastAsia="Arial"/>
          <w:lang w:eastAsia="en-US"/>
        </w:rPr>
      </w:pPr>
      <w:r w:rsidRPr="009820BF">
        <w:rPr>
          <w:rFonts w:eastAsia="Arial"/>
          <w:lang w:eastAsia="en-US"/>
        </w:rPr>
        <w:t>Le</w:t>
      </w:r>
      <w:r w:rsidR="009820BF" w:rsidRPr="009820BF">
        <w:rPr>
          <w:rFonts w:eastAsia="Arial"/>
          <w:lang w:eastAsia="en-US"/>
        </w:rPr>
        <w:t xml:space="preserve"> montant total TTC ;</w:t>
      </w:r>
    </w:p>
    <w:p w14:paraId="5F1ED2D5" w14:textId="3BC0E2AB" w:rsidR="009820BF" w:rsidRPr="009820BF" w:rsidRDefault="00C62405" w:rsidP="0095019D">
      <w:pPr>
        <w:pStyle w:val="Paragraphedeliste"/>
        <w:numPr>
          <w:ilvl w:val="0"/>
          <w:numId w:val="13"/>
        </w:numPr>
        <w:rPr>
          <w:rFonts w:eastAsia="Arial"/>
          <w:lang w:eastAsia="en-US"/>
        </w:rPr>
      </w:pPr>
      <w:r>
        <w:rPr>
          <w:rFonts w:eastAsia="Arial"/>
          <w:lang w:eastAsia="en-US"/>
        </w:rPr>
        <w:t>La</w:t>
      </w:r>
      <w:r w:rsidR="00866F34">
        <w:rPr>
          <w:rFonts w:eastAsia="Arial"/>
          <w:lang w:eastAsia="en-US"/>
        </w:rPr>
        <w:t xml:space="preserve"> date de facturation.</w:t>
      </w:r>
    </w:p>
    <w:p w14:paraId="4E817511" w14:textId="2EA2B715" w:rsidR="00D644E5" w:rsidRPr="00386CC9" w:rsidRDefault="00D644E5" w:rsidP="00234EE9">
      <w:pPr>
        <w:pStyle w:val="Titre4"/>
        <w:rPr>
          <w:lang w:eastAsia="en-US"/>
        </w:rPr>
      </w:pPr>
      <w:bookmarkStart w:id="105" w:name="_Toc20478158"/>
      <w:r w:rsidRPr="00386CC9">
        <w:rPr>
          <w:lang w:eastAsia="en-US"/>
        </w:rPr>
        <w:t>Dématérialisation</w:t>
      </w:r>
      <w:bookmarkEnd w:id="105"/>
    </w:p>
    <w:p w14:paraId="5774F15B" w14:textId="2A57BB77" w:rsidR="00D644E5" w:rsidRPr="00386CC9" w:rsidRDefault="00D644E5" w:rsidP="00D644E5">
      <w:pPr>
        <w:suppressAutoHyphens w:val="0"/>
        <w:spacing w:line="240" w:lineRule="atLeast"/>
        <w:rPr>
          <w:rFonts w:eastAsia="Calibri" w:cs="Arial"/>
          <w:bCs/>
          <w:color w:val="000000"/>
          <w:szCs w:val="22"/>
          <w:lang w:eastAsia="en-US"/>
        </w:rPr>
      </w:pPr>
      <w:r w:rsidRPr="00386CC9">
        <w:rPr>
          <w:rFonts w:eastAsia="Calibri" w:cs="Arial"/>
          <w:bCs/>
          <w:color w:val="000000"/>
          <w:szCs w:val="22"/>
          <w:lang w:eastAsia="en-US"/>
        </w:rPr>
        <w:t>Conformément à l’article L2192-1 du cod</w:t>
      </w:r>
      <w:r w:rsidR="00C529BC">
        <w:rPr>
          <w:rFonts w:eastAsia="Calibri" w:cs="Arial"/>
          <w:bCs/>
          <w:color w:val="000000"/>
          <w:szCs w:val="22"/>
          <w:lang w:eastAsia="en-US"/>
        </w:rPr>
        <w:t>e de la commande publique, les t</w:t>
      </w:r>
      <w:r w:rsidRPr="00386CC9">
        <w:rPr>
          <w:rFonts w:eastAsia="Calibri" w:cs="Arial"/>
          <w:bCs/>
          <w:color w:val="000000"/>
          <w:szCs w:val="22"/>
          <w:lang w:eastAsia="en-US"/>
        </w:rPr>
        <w:t>itulaires ainsi que les sous-traitants admis au paiement direct de contrats conclus par l’Etat, les collectivités territoriale</w:t>
      </w:r>
      <w:r w:rsidR="00C529BC">
        <w:rPr>
          <w:rFonts w:eastAsia="Calibri" w:cs="Arial"/>
          <w:bCs/>
          <w:color w:val="000000"/>
          <w:szCs w:val="22"/>
          <w:lang w:eastAsia="en-US"/>
        </w:rPr>
        <w:t>s et les établissements publics</w:t>
      </w:r>
      <w:r w:rsidRPr="00386CC9">
        <w:rPr>
          <w:rFonts w:eastAsia="Calibri" w:cs="Arial"/>
          <w:bCs/>
          <w:color w:val="000000"/>
          <w:szCs w:val="22"/>
          <w:lang w:eastAsia="en-US"/>
        </w:rPr>
        <w:t xml:space="preserve"> transmettent leurs factures sous forme électronique en utilisant une solution mutualisée, mise à disposition par l’Etat. </w:t>
      </w:r>
    </w:p>
    <w:p w14:paraId="3C5C0447" w14:textId="16A41F03" w:rsidR="00D644E5" w:rsidRPr="00386CC9" w:rsidRDefault="00D644E5" w:rsidP="00D644E5">
      <w:pPr>
        <w:suppressAutoHyphens w:val="0"/>
        <w:spacing w:line="240" w:lineRule="atLeast"/>
        <w:rPr>
          <w:rFonts w:eastAsia="Calibri" w:cs="Arial"/>
          <w:color w:val="000000"/>
          <w:szCs w:val="22"/>
          <w:lang w:eastAsia="en-US"/>
        </w:rPr>
      </w:pPr>
      <w:r w:rsidRPr="00386CC9">
        <w:rPr>
          <w:rFonts w:eastAsia="Calibri" w:cs="Arial"/>
          <w:bCs/>
          <w:color w:val="000000"/>
          <w:szCs w:val="22"/>
          <w:lang w:eastAsia="en-US"/>
        </w:rPr>
        <w:t>Cette solution s'int</w:t>
      </w:r>
      <w:r w:rsidR="00C529BC">
        <w:rPr>
          <w:rFonts w:eastAsia="Calibri" w:cs="Arial"/>
          <w:bCs/>
          <w:color w:val="000000"/>
          <w:szCs w:val="22"/>
          <w:lang w:eastAsia="en-US"/>
        </w:rPr>
        <w:t>itule CHORUS PRO. Elle permet</w:t>
      </w:r>
      <w:r w:rsidRPr="00386CC9">
        <w:rPr>
          <w:rFonts w:eastAsia="Calibri" w:cs="Arial"/>
          <w:bCs/>
          <w:color w:val="000000"/>
          <w:szCs w:val="22"/>
          <w:lang w:eastAsia="en-US"/>
        </w:rPr>
        <w:t xml:space="preserve"> le dépôt, la réception, la transmission des factures électroniques et leur suivi, et </w:t>
      </w:r>
      <w:r w:rsidR="00C529BC">
        <w:rPr>
          <w:rFonts w:eastAsia="Calibri" w:cs="Arial"/>
          <w:bCs/>
          <w:color w:val="000000"/>
          <w:szCs w:val="22"/>
          <w:lang w:eastAsia="en-US"/>
        </w:rPr>
        <w:t>est</w:t>
      </w:r>
      <w:r w:rsidRPr="00386CC9">
        <w:rPr>
          <w:rFonts w:eastAsia="Calibri" w:cs="Arial"/>
          <w:bCs/>
          <w:color w:val="000000"/>
          <w:szCs w:val="22"/>
          <w:lang w:eastAsia="en-US"/>
        </w:rPr>
        <w:t xml:space="preserve"> mise gratuitement à la disposition des fournisseurs. </w:t>
      </w:r>
    </w:p>
    <w:p w14:paraId="311CF7ED" w14:textId="19FA3D32" w:rsidR="00D644E5" w:rsidRPr="00386CC9" w:rsidRDefault="00D644E5" w:rsidP="00D644E5">
      <w:pPr>
        <w:suppressAutoHyphens w:val="0"/>
        <w:spacing w:line="240" w:lineRule="atLeast"/>
        <w:rPr>
          <w:rFonts w:eastAsia="Calibri" w:cs="Arial"/>
          <w:bCs/>
          <w:color w:val="000000"/>
          <w:szCs w:val="22"/>
          <w:lang w:eastAsia="en-US"/>
        </w:rPr>
      </w:pPr>
      <w:r w:rsidRPr="00386CC9">
        <w:rPr>
          <w:rFonts w:eastAsia="Calibri" w:cs="Arial"/>
          <w:bCs/>
          <w:color w:val="000000"/>
          <w:szCs w:val="22"/>
          <w:lang w:eastAsia="en-US"/>
        </w:rPr>
        <w:t xml:space="preserve">Les factures, ainsi que tout document jugé utile par le Titulaire ou demandé par </w:t>
      </w:r>
      <w:r w:rsidR="00C529BC">
        <w:rPr>
          <w:rFonts w:eastAsia="Calibri" w:cs="Arial"/>
          <w:bCs/>
          <w:color w:val="000000"/>
          <w:szCs w:val="22"/>
          <w:lang w:eastAsia="en-US"/>
        </w:rPr>
        <w:t>l’EFS-IDF</w:t>
      </w:r>
      <w:r w:rsidRPr="00386CC9">
        <w:rPr>
          <w:rFonts w:eastAsia="Calibri" w:cs="Arial"/>
          <w:bCs/>
          <w:color w:val="000000"/>
          <w:szCs w:val="22"/>
          <w:lang w:eastAsia="en-US"/>
        </w:rPr>
        <w:t xml:space="preserve">, </w:t>
      </w:r>
      <w:r w:rsidR="00C529BC">
        <w:rPr>
          <w:rFonts w:eastAsia="Calibri" w:cs="Arial"/>
          <w:bCs/>
          <w:color w:val="000000"/>
          <w:szCs w:val="22"/>
          <w:lang w:eastAsia="en-US"/>
        </w:rPr>
        <w:t>sont</w:t>
      </w:r>
      <w:r w:rsidRPr="00386CC9">
        <w:rPr>
          <w:rFonts w:eastAsia="Calibri" w:cs="Arial"/>
          <w:bCs/>
          <w:color w:val="000000"/>
          <w:szCs w:val="22"/>
          <w:lang w:eastAsia="en-US"/>
        </w:rPr>
        <w:t xml:space="preserve"> adressées </w:t>
      </w:r>
      <w:r w:rsidR="00C529BC">
        <w:rPr>
          <w:rFonts w:eastAsia="Calibri" w:cs="Arial"/>
          <w:bCs/>
          <w:color w:val="000000"/>
          <w:szCs w:val="22"/>
          <w:lang w:eastAsia="en-US"/>
        </w:rPr>
        <w:t>à l’EFS-IDF</w:t>
      </w:r>
      <w:r w:rsidRPr="00386CC9">
        <w:rPr>
          <w:rFonts w:eastAsia="Calibri" w:cs="Arial"/>
          <w:bCs/>
          <w:color w:val="000000"/>
          <w:szCs w:val="22"/>
          <w:lang w:eastAsia="en-US"/>
        </w:rPr>
        <w:t xml:space="preserve"> par l</w:t>
      </w:r>
      <w:r w:rsidR="00C529BC">
        <w:rPr>
          <w:rFonts w:eastAsia="Calibri" w:cs="Arial"/>
          <w:bCs/>
          <w:color w:val="000000"/>
          <w:szCs w:val="22"/>
          <w:lang w:eastAsia="en-US"/>
        </w:rPr>
        <w:t xml:space="preserve">’utilisation du numéro de SIRET, </w:t>
      </w:r>
      <w:r w:rsidR="00C529BC" w:rsidRPr="00C529BC">
        <w:rPr>
          <w:rFonts w:eastAsia="Calibri" w:cs="Arial"/>
          <w:bCs/>
          <w:color w:val="000000"/>
          <w:szCs w:val="22"/>
          <w:lang w:eastAsia="en-US"/>
        </w:rPr>
        <w:t>lequel est 428 822 852 01811.</w:t>
      </w:r>
    </w:p>
    <w:p w14:paraId="3F601AA9" w14:textId="06EFD6F4" w:rsidR="00D644E5" w:rsidRPr="00386CC9" w:rsidRDefault="00D644E5" w:rsidP="00D644E5">
      <w:pPr>
        <w:suppressAutoHyphens w:val="0"/>
        <w:spacing w:line="240" w:lineRule="atLeast"/>
        <w:rPr>
          <w:rFonts w:eastAsia="Calibri" w:cs="Arial"/>
          <w:bCs/>
          <w:color w:val="000000"/>
          <w:szCs w:val="22"/>
          <w:lang w:eastAsia="en-US"/>
        </w:rPr>
      </w:pPr>
      <w:r w:rsidRPr="00386CC9">
        <w:rPr>
          <w:rFonts w:eastAsia="Calibri" w:cs="Arial"/>
          <w:bCs/>
          <w:color w:val="000000"/>
          <w:szCs w:val="22"/>
          <w:lang w:eastAsia="en-US"/>
        </w:rPr>
        <w:t xml:space="preserve">En vue de faciliter et accélérer le traitement des factures, l’EFS a choisi de rendre obligatoire dans CHORUS PRO le remplissage, par le fournisseur, de la zone « Engagement ». Le numéro </w:t>
      </w:r>
      <w:r w:rsidR="00C529BC">
        <w:rPr>
          <w:rFonts w:eastAsia="Calibri" w:cs="Arial"/>
          <w:bCs/>
          <w:color w:val="000000"/>
          <w:szCs w:val="22"/>
          <w:lang w:eastAsia="en-US"/>
        </w:rPr>
        <w:t>du Bon de commande (s’il existe)</w:t>
      </w:r>
      <w:r w:rsidRPr="00386CC9">
        <w:rPr>
          <w:rFonts w:eastAsia="Calibri" w:cs="Arial"/>
          <w:bCs/>
          <w:color w:val="000000"/>
          <w:szCs w:val="22"/>
          <w:lang w:eastAsia="en-US"/>
        </w:rPr>
        <w:t xml:space="preserve"> et le numéro </w:t>
      </w:r>
      <w:r w:rsidR="00C529BC">
        <w:rPr>
          <w:rFonts w:eastAsia="Calibri" w:cs="Arial"/>
          <w:bCs/>
          <w:color w:val="000000"/>
          <w:szCs w:val="22"/>
          <w:lang w:eastAsia="en-US"/>
        </w:rPr>
        <w:t>du Marché sont à renseigner dans ce champ.</w:t>
      </w:r>
    </w:p>
    <w:p w14:paraId="64EB9DE2" w14:textId="7BD46E1E" w:rsidR="00D644E5"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 xml:space="preserve">En retour, un suivi du traitement des factures </w:t>
      </w:r>
      <w:r w:rsidR="00C529BC">
        <w:rPr>
          <w:rFonts w:eastAsia="Arial" w:cs="Arial"/>
          <w:szCs w:val="22"/>
          <w:lang w:eastAsia="en-US"/>
        </w:rPr>
        <w:t>est</w:t>
      </w:r>
      <w:r w:rsidRPr="00386CC9">
        <w:rPr>
          <w:rFonts w:eastAsia="Arial" w:cs="Arial"/>
          <w:szCs w:val="22"/>
          <w:lang w:eastAsia="en-US"/>
        </w:rPr>
        <w:t xml:space="preserve"> transmis au fournisseur via CHORUS PRO, l’informant n</w:t>
      </w:r>
      <w:r w:rsidR="009820BF">
        <w:rPr>
          <w:rFonts w:eastAsia="Arial" w:cs="Arial"/>
          <w:szCs w:val="22"/>
          <w:lang w:eastAsia="en-US"/>
        </w:rPr>
        <w:t>otamment des statuts suivants :</w:t>
      </w:r>
    </w:p>
    <w:p w14:paraId="58D0BD1F" w14:textId="12F37EEF" w:rsidR="009820BF" w:rsidRPr="009820BF" w:rsidRDefault="00103B60" w:rsidP="0095019D">
      <w:pPr>
        <w:pStyle w:val="Paragraphedeliste"/>
        <w:numPr>
          <w:ilvl w:val="0"/>
          <w:numId w:val="14"/>
        </w:numPr>
        <w:suppressAutoHyphens w:val="0"/>
        <w:spacing w:line="240" w:lineRule="atLeast"/>
        <w:rPr>
          <w:rFonts w:eastAsia="Arial" w:cs="Arial"/>
          <w:szCs w:val="22"/>
          <w:lang w:eastAsia="en-US"/>
        </w:rPr>
      </w:pPr>
      <w:r>
        <w:rPr>
          <w:rFonts w:eastAsia="Arial" w:cs="Arial"/>
          <w:szCs w:val="22"/>
          <w:lang w:eastAsia="en-US"/>
        </w:rPr>
        <w:t>« F</w:t>
      </w:r>
      <w:r w:rsidR="009820BF" w:rsidRPr="009820BF">
        <w:rPr>
          <w:rFonts w:eastAsia="Arial" w:cs="Arial"/>
          <w:szCs w:val="22"/>
          <w:lang w:eastAsia="en-US"/>
        </w:rPr>
        <w:t>acture rejetée</w:t>
      </w:r>
      <w:r>
        <w:rPr>
          <w:rFonts w:eastAsia="Arial" w:cs="Arial"/>
          <w:szCs w:val="22"/>
          <w:lang w:eastAsia="en-US"/>
        </w:rPr>
        <w:t> »</w:t>
      </w:r>
      <w:r w:rsidR="009820BF" w:rsidRPr="009820BF">
        <w:rPr>
          <w:rFonts w:eastAsia="Arial" w:cs="Arial"/>
          <w:szCs w:val="22"/>
          <w:lang w:eastAsia="en-US"/>
        </w:rPr>
        <w:t xml:space="preserve">, en cas de refus par l’EFS de la facture émise ; </w:t>
      </w:r>
    </w:p>
    <w:p w14:paraId="5AF43E21" w14:textId="6B326E0F" w:rsidR="009820BF" w:rsidRPr="009820BF" w:rsidRDefault="00103B60" w:rsidP="0095019D">
      <w:pPr>
        <w:pStyle w:val="Paragraphedeliste"/>
        <w:numPr>
          <w:ilvl w:val="0"/>
          <w:numId w:val="14"/>
        </w:numPr>
        <w:suppressAutoHyphens w:val="0"/>
        <w:spacing w:line="240" w:lineRule="atLeast"/>
        <w:rPr>
          <w:rFonts w:eastAsia="Arial" w:cs="Arial"/>
          <w:szCs w:val="22"/>
          <w:lang w:eastAsia="en-US"/>
        </w:rPr>
      </w:pPr>
      <w:r>
        <w:rPr>
          <w:rFonts w:eastAsia="Arial" w:cs="Arial"/>
          <w:szCs w:val="22"/>
          <w:lang w:eastAsia="en-US"/>
        </w:rPr>
        <w:t>« F</w:t>
      </w:r>
      <w:r w:rsidR="009820BF" w:rsidRPr="009820BF">
        <w:rPr>
          <w:rFonts w:eastAsia="Arial" w:cs="Arial"/>
          <w:szCs w:val="22"/>
          <w:lang w:eastAsia="en-US"/>
        </w:rPr>
        <w:t>acture suspendue</w:t>
      </w:r>
      <w:r>
        <w:rPr>
          <w:rFonts w:eastAsia="Arial" w:cs="Arial"/>
          <w:szCs w:val="22"/>
          <w:lang w:eastAsia="en-US"/>
        </w:rPr>
        <w:t> »</w:t>
      </w:r>
      <w:r w:rsidR="009820BF" w:rsidRPr="009820BF">
        <w:rPr>
          <w:rFonts w:eastAsia="Arial" w:cs="Arial"/>
          <w:szCs w:val="22"/>
          <w:lang w:eastAsia="en-US"/>
        </w:rPr>
        <w:t xml:space="preserve">, en cas de demande de précisions complémentaires nécessaires pour </w:t>
      </w:r>
      <w:r>
        <w:rPr>
          <w:rFonts w:eastAsia="Arial" w:cs="Arial"/>
          <w:szCs w:val="22"/>
          <w:lang w:eastAsia="en-US"/>
        </w:rPr>
        <w:t>permettre la mise en paiement ; c</w:t>
      </w:r>
      <w:r w:rsidR="009820BF" w:rsidRPr="009820BF">
        <w:rPr>
          <w:rFonts w:eastAsia="Arial" w:cs="Arial"/>
          <w:szCs w:val="22"/>
          <w:lang w:eastAsia="en-US"/>
        </w:rPr>
        <w:t xml:space="preserve">e statut est réputé donner date certaine à la décision de suspension du délai de paiement par </w:t>
      </w:r>
      <w:r>
        <w:rPr>
          <w:rFonts w:eastAsia="Arial" w:cs="Arial"/>
          <w:szCs w:val="22"/>
          <w:lang w:eastAsia="en-US"/>
        </w:rPr>
        <w:t>l’EFS.</w:t>
      </w:r>
    </w:p>
    <w:p w14:paraId="36449420" w14:textId="77777777" w:rsidR="00D644E5" w:rsidRPr="00386CC9" w:rsidRDefault="00D644E5" w:rsidP="00234EE9">
      <w:pPr>
        <w:pStyle w:val="Titre3"/>
        <w:rPr>
          <w:lang w:eastAsia="en-US"/>
        </w:rPr>
      </w:pPr>
      <w:bookmarkStart w:id="106" w:name="_Toc20478159"/>
      <w:r w:rsidRPr="00386CC9">
        <w:rPr>
          <w:lang w:eastAsia="en-US"/>
        </w:rPr>
        <w:t>Délai de paiement</w:t>
      </w:r>
      <w:bookmarkEnd w:id="104"/>
      <w:bookmarkEnd w:id="106"/>
    </w:p>
    <w:p w14:paraId="7FF34E09" w14:textId="40208D51" w:rsidR="00D644E5" w:rsidRPr="003E7F7B" w:rsidRDefault="00D644E5" w:rsidP="00D644E5">
      <w:pPr>
        <w:suppressAutoHyphens w:val="0"/>
        <w:rPr>
          <w:rFonts w:cs="Arial"/>
          <w:szCs w:val="22"/>
          <w:lang w:eastAsia="fr-FR"/>
        </w:rPr>
      </w:pPr>
      <w:r w:rsidRPr="00386CC9">
        <w:rPr>
          <w:rFonts w:cs="Arial"/>
          <w:szCs w:val="22"/>
          <w:lang w:eastAsia="fr-FR"/>
        </w:rPr>
        <w:t>Le paiement des factures intervient dans un délai maximum de</w:t>
      </w:r>
      <w:r w:rsidRPr="00386CC9">
        <w:rPr>
          <w:rFonts w:cs="Arial"/>
          <w:color w:val="0000FF"/>
          <w:szCs w:val="22"/>
          <w:lang w:eastAsia="fr-FR"/>
        </w:rPr>
        <w:t xml:space="preserve"> </w:t>
      </w:r>
      <w:r w:rsidRPr="00386CC9">
        <w:rPr>
          <w:rFonts w:cs="Arial"/>
          <w:szCs w:val="22"/>
          <w:lang w:eastAsia="fr-FR"/>
        </w:rPr>
        <w:t xml:space="preserve">60 jours à compter de la date de réception de la facture. La date de réception des </w:t>
      </w:r>
      <w:r w:rsidRPr="003E7F7B">
        <w:rPr>
          <w:rFonts w:cs="Arial"/>
          <w:szCs w:val="22"/>
          <w:lang w:eastAsia="fr-FR"/>
        </w:rPr>
        <w:t xml:space="preserve">factures est constatée par </w:t>
      </w:r>
      <w:r w:rsidR="00BE2EA2" w:rsidRPr="003E7F7B">
        <w:rPr>
          <w:rFonts w:cs="Arial"/>
          <w:szCs w:val="22"/>
          <w:lang w:eastAsia="fr-FR"/>
        </w:rPr>
        <w:t>l’EFS-IDF</w:t>
      </w:r>
      <w:r w:rsidRPr="003E7F7B">
        <w:rPr>
          <w:rFonts w:cs="Arial"/>
          <w:szCs w:val="22"/>
          <w:lang w:eastAsia="fr-FR"/>
        </w:rPr>
        <w:t xml:space="preserve">. </w:t>
      </w:r>
    </w:p>
    <w:p w14:paraId="3405BB3D" w14:textId="0D63381E" w:rsidR="00D644E5" w:rsidRPr="003E7F7B" w:rsidRDefault="00D644E5" w:rsidP="00D644E5">
      <w:pPr>
        <w:suppressAutoHyphens w:val="0"/>
        <w:rPr>
          <w:rFonts w:cs="Arial"/>
          <w:szCs w:val="22"/>
          <w:lang w:eastAsia="fr-FR"/>
        </w:rPr>
      </w:pPr>
      <w:r w:rsidRPr="003E7F7B">
        <w:rPr>
          <w:rFonts w:cs="Arial"/>
          <w:szCs w:val="22"/>
          <w:lang w:eastAsia="fr-FR"/>
        </w:rPr>
        <w:t xml:space="preserve">Si la réception de la facture est antérieure à l’acceptation de </w:t>
      </w:r>
      <w:r w:rsidR="00BE2EA2" w:rsidRPr="003E7F7B">
        <w:rPr>
          <w:rFonts w:cs="Arial"/>
          <w:szCs w:val="22"/>
          <w:lang w:eastAsia="fr-FR"/>
        </w:rPr>
        <w:t>l’exécution des s</w:t>
      </w:r>
      <w:r w:rsidRPr="003E7F7B">
        <w:rPr>
          <w:rFonts w:cs="Arial"/>
          <w:szCs w:val="22"/>
          <w:lang w:eastAsia="fr-FR"/>
        </w:rPr>
        <w:t>ervices, le point de départ du</w:t>
      </w:r>
      <w:r w:rsidR="0094592A" w:rsidRPr="003E7F7B">
        <w:rPr>
          <w:rFonts w:cs="Arial"/>
          <w:szCs w:val="22"/>
          <w:lang w:eastAsia="fr-FR"/>
        </w:rPr>
        <w:t xml:space="preserve"> délai de paiement correspond</w:t>
      </w:r>
      <w:r w:rsidRPr="003E7F7B">
        <w:rPr>
          <w:rFonts w:cs="Arial"/>
          <w:szCs w:val="22"/>
          <w:lang w:eastAsia="fr-FR"/>
        </w:rPr>
        <w:t xml:space="preserve"> à la date d’admission de </w:t>
      </w:r>
      <w:r w:rsidR="00553615" w:rsidRPr="003E7F7B">
        <w:rPr>
          <w:rFonts w:cs="Arial"/>
          <w:szCs w:val="22"/>
          <w:lang w:eastAsia="fr-FR"/>
        </w:rPr>
        <w:t>l’exécution des s</w:t>
      </w:r>
      <w:r w:rsidRPr="003E7F7B">
        <w:rPr>
          <w:rFonts w:cs="Arial"/>
          <w:szCs w:val="22"/>
          <w:lang w:eastAsia="fr-FR"/>
        </w:rPr>
        <w:t>ervices.</w:t>
      </w:r>
    </w:p>
    <w:p w14:paraId="5AECD253" w14:textId="3DBCF997" w:rsidR="00D644E5" w:rsidRPr="00386CC9" w:rsidRDefault="00D644E5" w:rsidP="00D644E5">
      <w:pPr>
        <w:suppressAutoHyphens w:val="0"/>
        <w:rPr>
          <w:rFonts w:cs="Arial"/>
          <w:szCs w:val="22"/>
          <w:lang w:eastAsia="fr-FR"/>
        </w:rPr>
      </w:pPr>
      <w:r w:rsidRPr="00386CC9">
        <w:rPr>
          <w:rFonts w:cs="Arial"/>
          <w:szCs w:val="22"/>
          <w:lang w:eastAsia="fr-FR"/>
        </w:rPr>
        <w:t xml:space="preserve">Si, à l’issue des opérations d’admission, </w:t>
      </w:r>
      <w:r w:rsidRPr="00553615">
        <w:rPr>
          <w:rFonts w:cs="Arial"/>
          <w:szCs w:val="22"/>
          <w:lang w:eastAsia="fr-FR"/>
        </w:rPr>
        <w:t xml:space="preserve">les </w:t>
      </w:r>
      <w:r w:rsidR="00553615" w:rsidRPr="00553615">
        <w:rPr>
          <w:rFonts w:cs="Arial"/>
          <w:szCs w:val="22"/>
          <w:lang w:eastAsia="fr-FR"/>
        </w:rPr>
        <w:t>Prestations</w:t>
      </w:r>
      <w:r w:rsidRPr="00553615">
        <w:rPr>
          <w:rFonts w:cs="Arial"/>
          <w:szCs w:val="22"/>
          <w:lang w:eastAsia="fr-FR"/>
        </w:rPr>
        <w:t xml:space="preserve"> ne sont pas admis</w:t>
      </w:r>
      <w:r w:rsidR="00553615" w:rsidRPr="00553615">
        <w:rPr>
          <w:rFonts w:cs="Arial"/>
          <w:szCs w:val="22"/>
          <w:lang w:eastAsia="fr-FR"/>
        </w:rPr>
        <w:t>es</w:t>
      </w:r>
      <w:r w:rsidRPr="00553615">
        <w:rPr>
          <w:rFonts w:cs="Arial"/>
          <w:szCs w:val="22"/>
          <w:lang w:eastAsia="fr-FR"/>
        </w:rPr>
        <w:t xml:space="preserve"> ou si </w:t>
      </w:r>
      <w:r w:rsidR="00553615" w:rsidRPr="00553615">
        <w:rPr>
          <w:rFonts w:cs="Arial"/>
          <w:szCs w:val="22"/>
          <w:lang w:eastAsia="fr-FR"/>
        </w:rPr>
        <w:t>elles</w:t>
      </w:r>
      <w:r w:rsidRPr="00553615">
        <w:rPr>
          <w:rFonts w:cs="Arial"/>
          <w:szCs w:val="22"/>
          <w:lang w:eastAsia="fr-FR"/>
        </w:rPr>
        <w:t xml:space="preserve"> sont rejetées à la suite d’une non-conformité documentée </w:t>
      </w:r>
      <w:r w:rsidRPr="00386CC9">
        <w:rPr>
          <w:rFonts w:cs="Arial"/>
          <w:szCs w:val="22"/>
          <w:lang w:eastAsia="fr-FR"/>
        </w:rPr>
        <w:t xml:space="preserve">constatée dans les conditions définies à </w:t>
      </w:r>
      <w:r w:rsidR="00553615">
        <w:rPr>
          <w:rFonts w:cs="Arial"/>
          <w:szCs w:val="22"/>
          <w:lang w:eastAsia="fr-FR"/>
        </w:rPr>
        <w:t>l’AE-CCP</w:t>
      </w:r>
      <w:r w:rsidRPr="00386CC9">
        <w:rPr>
          <w:rFonts w:cs="Arial"/>
          <w:szCs w:val="22"/>
          <w:lang w:eastAsia="fr-FR"/>
        </w:rPr>
        <w:t>, elles donne</w:t>
      </w:r>
      <w:r w:rsidR="0094592A">
        <w:rPr>
          <w:rFonts w:cs="Arial"/>
          <w:szCs w:val="22"/>
          <w:lang w:eastAsia="fr-FR"/>
        </w:rPr>
        <w:t>nt lieu à un avoir.</w:t>
      </w:r>
    </w:p>
    <w:p w14:paraId="4A4D98B6" w14:textId="13ABB9FE" w:rsidR="00D644E5" w:rsidRPr="00553615" w:rsidRDefault="00553615" w:rsidP="00D644E5">
      <w:pPr>
        <w:suppressAutoHyphens w:val="0"/>
        <w:rPr>
          <w:rFonts w:cs="Arial"/>
          <w:szCs w:val="22"/>
          <w:lang w:eastAsia="fr-FR"/>
        </w:rPr>
      </w:pPr>
      <w:r w:rsidRPr="00553615">
        <w:rPr>
          <w:rFonts w:cs="Arial"/>
          <w:szCs w:val="22"/>
          <w:lang w:eastAsia="fr-FR"/>
        </w:rPr>
        <w:t>L’EFS-IDF</w:t>
      </w:r>
      <w:r w:rsidR="00D644E5" w:rsidRPr="00553615">
        <w:rPr>
          <w:rFonts w:cs="Arial"/>
          <w:szCs w:val="22"/>
          <w:lang w:eastAsia="fr-FR"/>
        </w:rPr>
        <w:t xml:space="preserve"> se libère des sommes dues par virement administratif sur le compte du Titulaire.</w:t>
      </w:r>
    </w:p>
    <w:p w14:paraId="1DE860CD" w14:textId="77777777" w:rsidR="00D644E5" w:rsidRPr="00386CC9" w:rsidRDefault="00D644E5" w:rsidP="00234EE9">
      <w:pPr>
        <w:pStyle w:val="Titre3"/>
        <w:rPr>
          <w:lang w:eastAsia="en-US"/>
        </w:rPr>
      </w:pPr>
      <w:bookmarkStart w:id="107" w:name="_Toc14754353"/>
      <w:bookmarkStart w:id="108" w:name="_Toc51647699"/>
      <w:bookmarkStart w:id="109" w:name="_Toc78717989"/>
      <w:bookmarkStart w:id="110" w:name="_Toc82946271"/>
      <w:bookmarkStart w:id="111" w:name="_Toc102546597"/>
      <w:bookmarkStart w:id="112" w:name="_Toc169929183"/>
      <w:bookmarkStart w:id="113" w:name="_Toc193709718"/>
      <w:bookmarkStart w:id="114" w:name="_Toc20478160"/>
      <w:r w:rsidRPr="00386CC9">
        <w:rPr>
          <w:lang w:eastAsia="en-US"/>
        </w:rPr>
        <w:t>Suspension du délai global de paiement</w:t>
      </w:r>
      <w:bookmarkEnd w:id="107"/>
      <w:bookmarkEnd w:id="108"/>
      <w:bookmarkEnd w:id="109"/>
      <w:bookmarkEnd w:id="110"/>
      <w:bookmarkEnd w:id="111"/>
      <w:bookmarkEnd w:id="112"/>
      <w:bookmarkEnd w:id="113"/>
      <w:bookmarkEnd w:id="114"/>
    </w:p>
    <w:p w14:paraId="76D6546A" w14:textId="77777777" w:rsidR="00D644E5" w:rsidRPr="00386CC9" w:rsidRDefault="00D644E5" w:rsidP="00D644E5">
      <w:pPr>
        <w:suppressAutoHyphens w:val="0"/>
        <w:rPr>
          <w:rFonts w:cs="Arial"/>
          <w:szCs w:val="22"/>
          <w:lang w:eastAsia="fr-FR"/>
        </w:rPr>
      </w:pPr>
      <w:r w:rsidRPr="00386CC9">
        <w:rPr>
          <w:rFonts w:cs="Arial"/>
          <w:szCs w:val="22"/>
          <w:lang w:eastAsia="fr-FR"/>
        </w:rPr>
        <w:t xml:space="preserve">En cas de présentation d’une facture non conforme, ce délai peut être suspendu une fois. </w:t>
      </w:r>
    </w:p>
    <w:p w14:paraId="17714C57" w14:textId="2E398434" w:rsidR="00D644E5" w:rsidRPr="00386CC9" w:rsidRDefault="00D644E5" w:rsidP="00D644E5">
      <w:pPr>
        <w:suppressAutoHyphens w:val="0"/>
        <w:rPr>
          <w:rFonts w:cs="Arial"/>
          <w:szCs w:val="22"/>
          <w:lang w:eastAsia="fr-FR"/>
        </w:rPr>
      </w:pPr>
      <w:r w:rsidRPr="00386CC9">
        <w:rPr>
          <w:rFonts w:cs="Arial"/>
          <w:szCs w:val="22"/>
          <w:lang w:eastAsia="fr-FR"/>
        </w:rPr>
        <w:t xml:space="preserve">Cette suspension fait l’objet d’une notification au Titulaire par tout moyen permettant d’attester une date certaine de réception. Elle précise les raisons qui, imputables au Titulaire, s’opposent au paiement ainsi que les pièces à fournir ou à compléter. Le délai global de paiement est alors suspendu jusqu’à la réception par </w:t>
      </w:r>
      <w:r w:rsidR="00CE0F77">
        <w:rPr>
          <w:rFonts w:cs="Arial"/>
          <w:szCs w:val="22"/>
          <w:lang w:eastAsia="fr-FR"/>
        </w:rPr>
        <w:t>l’EFS-IDF</w:t>
      </w:r>
      <w:r w:rsidRPr="00386CC9">
        <w:rPr>
          <w:rFonts w:cs="Arial"/>
          <w:szCs w:val="22"/>
          <w:lang w:eastAsia="fr-FR"/>
        </w:rPr>
        <w:t xml:space="preserve"> de la totalité des justifications qui ont été réclamées au Titulaire.</w:t>
      </w:r>
    </w:p>
    <w:p w14:paraId="3DABC9BB" w14:textId="77777777" w:rsidR="005D0CDA" w:rsidRDefault="00985AE7" w:rsidP="00D644E5">
      <w:pPr>
        <w:suppressAutoHyphens w:val="0"/>
        <w:rPr>
          <w:rFonts w:cs="Arial"/>
          <w:szCs w:val="22"/>
          <w:lang w:eastAsia="fr-FR"/>
        </w:rPr>
      </w:pPr>
      <w:r w:rsidRPr="00985AE7">
        <w:rPr>
          <w:rFonts w:cs="Arial"/>
          <w:szCs w:val="22"/>
          <w:lang w:eastAsia="fr-FR"/>
        </w:rPr>
        <w:lastRenderedPageBreak/>
        <w:t>A compter de la réception de ces justifications, un nouveau délai commence à courir dans les conditions prévues à l’article R2192-29 du code de la commande publique.</w:t>
      </w:r>
    </w:p>
    <w:p w14:paraId="05ADD622" w14:textId="77777777" w:rsidR="00D644E5" w:rsidRPr="00386CC9" w:rsidRDefault="00D644E5" w:rsidP="00234EE9">
      <w:pPr>
        <w:pStyle w:val="Titre3"/>
        <w:rPr>
          <w:lang w:eastAsia="en-US"/>
        </w:rPr>
      </w:pPr>
      <w:bookmarkStart w:id="115" w:name="_Toc256186225"/>
      <w:bookmarkStart w:id="116" w:name="_Toc20478161"/>
      <w:r w:rsidRPr="00386CC9">
        <w:rPr>
          <w:lang w:eastAsia="en-US"/>
        </w:rPr>
        <w:t>I</w:t>
      </w:r>
      <w:bookmarkEnd w:id="115"/>
      <w:r w:rsidRPr="00386CC9">
        <w:rPr>
          <w:lang w:eastAsia="en-US"/>
        </w:rPr>
        <w:t>ntérêts moratoires</w:t>
      </w:r>
      <w:bookmarkEnd w:id="116"/>
    </w:p>
    <w:p w14:paraId="3F847DD2" w14:textId="064B5590" w:rsidR="00CE0F77" w:rsidRPr="00CE0F77" w:rsidRDefault="00CE0F77" w:rsidP="00CE0F77">
      <w:pPr>
        <w:suppressAutoHyphens w:val="0"/>
        <w:rPr>
          <w:rFonts w:cs="Arial"/>
          <w:szCs w:val="22"/>
          <w:lang w:eastAsia="fr-FR"/>
        </w:rPr>
      </w:pPr>
      <w:r w:rsidRPr="00CE0F77">
        <w:rPr>
          <w:rFonts w:cs="Arial"/>
          <w:szCs w:val="22"/>
          <w:lang w:eastAsia="fr-FR"/>
        </w:rPr>
        <w:t>Le défaut de paiement dans le délai susmentionné donne droit au versement d’une indemnité forfaitaire pour frais de recouvrement d’un montant forfaitaire de 40 euros et fait courir de plein droit, et sans autre formalité, des intérêts moratoires au bénéfice du Titulaire. Ils courent à partir du jour suivant l’expiration du délai global jusqu’à la date de mise en paiement du principal incluse. Le taux des intérêts moratoires est égal au taux d’intérêt de la principale facilité de refinancement appliquée par la Banque centrale européenne à son opération de refinancement principal la plus récente avant le premier jour calendaire du semestre de l’année civile au cours duquel les intérêts moratoires ont commencé à courir, augmenté de huit points.</w:t>
      </w:r>
    </w:p>
    <w:p w14:paraId="0C265158" w14:textId="5AC180CD" w:rsidR="00D644E5" w:rsidRPr="00386CC9" w:rsidRDefault="00CE0F77" w:rsidP="00CE0F77">
      <w:pPr>
        <w:suppressAutoHyphens w:val="0"/>
        <w:rPr>
          <w:rFonts w:cs="Arial"/>
          <w:szCs w:val="22"/>
          <w:lang w:eastAsia="fr-FR"/>
        </w:rPr>
      </w:pPr>
      <w:r w:rsidRPr="00CE0F77">
        <w:rPr>
          <w:rFonts w:cs="Arial"/>
          <w:szCs w:val="22"/>
          <w:lang w:eastAsia="fr-FR"/>
        </w:rPr>
        <w:t xml:space="preserve">Le Titulaire ne pourra, en aucun cas, se prévaloir d’un retard de paiement, pour suspendre </w:t>
      </w:r>
      <w:r w:rsidR="007D68B0">
        <w:rPr>
          <w:rFonts w:cs="Arial"/>
          <w:szCs w:val="22"/>
          <w:lang w:eastAsia="fr-FR"/>
        </w:rPr>
        <w:t>ou interrompre l’exécution des P</w:t>
      </w:r>
      <w:r w:rsidRPr="00CE0F77">
        <w:rPr>
          <w:rFonts w:cs="Arial"/>
          <w:szCs w:val="22"/>
          <w:lang w:eastAsia="fr-FR"/>
        </w:rPr>
        <w:t>restations qui lui incombent en application du Marché.</w:t>
      </w:r>
    </w:p>
    <w:p w14:paraId="350B5FBB" w14:textId="77777777" w:rsidR="00D644E5" w:rsidRPr="00386CC9" w:rsidRDefault="00D644E5" w:rsidP="00234EE9">
      <w:pPr>
        <w:pStyle w:val="Titre3"/>
        <w:rPr>
          <w:lang w:eastAsia="en-US"/>
        </w:rPr>
      </w:pPr>
      <w:bookmarkStart w:id="117" w:name="_Toc176249478"/>
      <w:bookmarkStart w:id="118" w:name="_Toc169929184"/>
      <w:bookmarkStart w:id="119" w:name="_Toc193709719"/>
      <w:bookmarkStart w:id="120" w:name="_Toc20478162"/>
      <w:bookmarkEnd w:id="117"/>
      <w:r w:rsidRPr="00386CC9">
        <w:rPr>
          <w:lang w:eastAsia="en-US"/>
        </w:rPr>
        <w:t>Nantissement et cession de créance</w:t>
      </w:r>
      <w:bookmarkEnd w:id="118"/>
      <w:bookmarkEnd w:id="119"/>
      <w:bookmarkEnd w:id="120"/>
    </w:p>
    <w:p w14:paraId="10645CB5" w14:textId="49B9E110" w:rsidR="00D644E5" w:rsidRPr="00DA3A3B" w:rsidRDefault="00D644E5" w:rsidP="00D644E5">
      <w:pPr>
        <w:suppressAutoHyphens w:val="0"/>
        <w:rPr>
          <w:rFonts w:cs="Arial"/>
          <w:szCs w:val="22"/>
          <w:lang w:eastAsia="fr-FR"/>
        </w:rPr>
      </w:pPr>
      <w:bookmarkStart w:id="121" w:name="_Toc193709720"/>
      <w:r w:rsidRPr="00DA3A3B">
        <w:rPr>
          <w:rFonts w:cs="Arial"/>
          <w:szCs w:val="22"/>
          <w:lang w:eastAsia="fr-FR"/>
        </w:rPr>
        <w:t>Le nantissement et la cession de créance s’effectuent conforméme</w:t>
      </w:r>
      <w:r w:rsidR="00CE0F77">
        <w:rPr>
          <w:rFonts w:cs="Arial"/>
          <w:szCs w:val="22"/>
          <w:lang w:eastAsia="fr-FR"/>
        </w:rPr>
        <w:t>nt aux articles R2191-45 à R</w:t>
      </w:r>
      <w:r w:rsidRPr="00DA3A3B">
        <w:rPr>
          <w:rFonts w:cs="Arial"/>
          <w:szCs w:val="22"/>
          <w:lang w:eastAsia="fr-FR"/>
        </w:rPr>
        <w:t xml:space="preserve">2191-63 du code de la commande publique. </w:t>
      </w:r>
    </w:p>
    <w:p w14:paraId="75454213" w14:textId="695FF6E3" w:rsidR="00D644E5" w:rsidRDefault="00D644E5" w:rsidP="00D644E5">
      <w:pPr>
        <w:suppressAutoHyphens w:val="0"/>
        <w:rPr>
          <w:rFonts w:cs="Arial"/>
          <w:szCs w:val="22"/>
          <w:lang w:eastAsia="fr-FR"/>
        </w:rPr>
      </w:pPr>
      <w:r w:rsidRPr="00DA3A3B">
        <w:rPr>
          <w:rFonts w:cs="Arial"/>
          <w:szCs w:val="22"/>
          <w:lang w:eastAsia="fr-FR"/>
        </w:rPr>
        <w:t xml:space="preserve">Par </w:t>
      </w:r>
      <w:r w:rsidRPr="003E7F7B">
        <w:rPr>
          <w:rFonts w:cs="Arial"/>
          <w:szCs w:val="22"/>
          <w:lang w:eastAsia="fr-FR"/>
        </w:rPr>
        <w:t xml:space="preserve">dérogation </w:t>
      </w:r>
      <w:r w:rsidR="00C14C5A" w:rsidRPr="003E7F7B">
        <w:rPr>
          <w:rFonts w:cs="Arial"/>
          <w:szCs w:val="22"/>
          <w:lang w:eastAsia="fr-FR"/>
        </w:rPr>
        <w:t>à l’article 4.1.2</w:t>
      </w:r>
      <w:r w:rsidR="00CE0F77" w:rsidRPr="003E7F7B">
        <w:rPr>
          <w:rFonts w:cs="Arial"/>
          <w:szCs w:val="22"/>
          <w:lang w:eastAsia="fr-FR"/>
        </w:rPr>
        <w:t xml:space="preserve"> du CCAG-</w:t>
      </w:r>
      <w:r w:rsidRPr="003E7F7B">
        <w:rPr>
          <w:rFonts w:cs="Arial"/>
          <w:szCs w:val="22"/>
          <w:lang w:eastAsia="fr-FR"/>
        </w:rPr>
        <w:t>FCS, seul</w:t>
      </w:r>
      <w:r w:rsidR="00CE0F77" w:rsidRPr="003E7F7B">
        <w:rPr>
          <w:rFonts w:cs="Arial"/>
          <w:szCs w:val="22"/>
          <w:lang w:eastAsia="fr-FR"/>
        </w:rPr>
        <w:t>e</w:t>
      </w:r>
      <w:r w:rsidRPr="003E7F7B">
        <w:rPr>
          <w:rFonts w:cs="Arial"/>
          <w:szCs w:val="22"/>
          <w:lang w:eastAsia="fr-FR"/>
        </w:rPr>
        <w:t>s seront notifié</w:t>
      </w:r>
      <w:r w:rsidR="00CE0F77" w:rsidRPr="003E7F7B">
        <w:rPr>
          <w:rFonts w:cs="Arial"/>
          <w:szCs w:val="22"/>
          <w:lang w:eastAsia="fr-FR"/>
        </w:rPr>
        <w:t>e</w:t>
      </w:r>
      <w:r w:rsidRPr="003E7F7B">
        <w:rPr>
          <w:rFonts w:cs="Arial"/>
          <w:szCs w:val="22"/>
          <w:lang w:eastAsia="fr-FR"/>
        </w:rPr>
        <w:t xml:space="preserve">s au Titulaire </w:t>
      </w:r>
      <w:r w:rsidR="00CE0F77" w:rsidRPr="003E7F7B">
        <w:rPr>
          <w:rFonts w:cs="Arial"/>
          <w:szCs w:val="22"/>
          <w:lang w:eastAsia="fr-FR"/>
        </w:rPr>
        <w:t>la copie de l’AE</w:t>
      </w:r>
      <w:r w:rsidR="00AA6600" w:rsidRPr="003E7F7B">
        <w:rPr>
          <w:rFonts w:cs="Arial"/>
          <w:szCs w:val="22"/>
          <w:lang w:eastAsia="fr-FR"/>
        </w:rPr>
        <w:t>-CCP</w:t>
      </w:r>
      <w:r w:rsidR="00CE0F77" w:rsidRPr="003E7F7B">
        <w:rPr>
          <w:rFonts w:cs="Arial"/>
          <w:szCs w:val="22"/>
          <w:lang w:eastAsia="fr-FR"/>
        </w:rPr>
        <w:t xml:space="preserve"> et la copie de l’annexe financière.</w:t>
      </w:r>
    </w:p>
    <w:p w14:paraId="3B5A790B" w14:textId="6DC0AB97" w:rsidR="00D644E5" w:rsidRPr="00DA3A3B" w:rsidRDefault="00CE0F77" w:rsidP="00D644E5">
      <w:pPr>
        <w:suppressAutoHyphens w:val="0"/>
        <w:rPr>
          <w:rFonts w:cs="Arial"/>
          <w:szCs w:val="22"/>
          <w:lang w:eastAsia="fr-FR"/>
        </w:rPr>
      </w:pPr>
      <w:r w:rsidRPr="00CE0F77">
        <w:rPr>
          <w:rFonts w:cs="Arial"/>
          <w:szCs w:val="22"/>
          <w:lang w:eastAsia="fr-FR"/>
        </w:rPr>
        <w:t>Par dérogation à l’article</w:t>
      </w:r>
      <w:r w:rsidRPr="003E7F7B">
        <w:rPr>
          <w:rFonts w:cs="Arial"/>
          <w:szCs w:val="22"/>
          <w:lang w:eastAsia="fr-FR"/>
        </w:rPr>
        <w:t xml:space="preserve"> 4.2.2 du CCAG-FCS, l’EFS-IDF délivre uniquement l’exemplaire unique en vue de la cession </w:t>
      </w:r>
      <w:r w:rsidRPr="00CE0F77">
        <w:rPr>
          <w:rFonts w:cs="Arial"/>
          <w:szCs w:val="22"/>
          <w:lang w:eastAsia="fr-FR"/>
        </w:rPr>
        <w:t>de créance sur demande écrite du Titulaire.</w:t>
      </w:r>
    </w:p>
    <w:p w14:paraId="18E27789" w14:textId="77777777" w:rsidR="00D644E5" w:rsidRPr="00974CE7" w:rsidRDefault="00D644E5" w:rsidP="00234EE9">
      <w:pPr>
        <w:pStyle w:val="Titre2"/>
        <w:rPr>
          <w:lang w:eastAsia="en-US"/>
        </w:rPr>
      </w:pPr>
      <w:bookmarkStart w:id="122" w:name="_Toc20478167"/>
      <w:bookmarkStart w:id="123" w:name="_Toc211848918"/>
      <w:bookmarkEnd w:id="121"/>
      <w:r w:rsidRPr="00974CE7">
        <w:rPr>
          <w:lang w:eastAsia="en-US"/>
        </w:rPr>
        <w:t>Confidentialité</w:t>
      </w:r>
      <w:bookmarkEnd w:id="122"/>
      <w:bookmarkEnd w:id="123"/>
    </w:p>
    <w:p w14:paraId="431082C2" w14:textId="050BF322" w:rsidR="00D644E5" w:rsidRPr="00386CC9" w:rsidRDefault="00D644E5" w:rsidP="00D644E5">
      <w:pPr>
        <w:suppressAutoHyphens w:val="0"/>
        <w:spacing w:line="240" w:lineRule="atLeast"/>
        <w:rPr>
          <w:rFonts w:eastAsia="Arial" w:cs="Arial"/>
          <w:szCs w:val="22"/>
          <w:lang w:eastAsia="en-US"/>
        </w:rPr>
      </w:pPr>
      <w:bookmarkStart w:id="124" w:name="_Toc226778240"/>
      <w:bookmarkStart w:id="125" w:name="_Toc252801872"/>
      <w:bookmarkStart w:id="126" w:name="_Toc256186228"/>
      <w:r w:rsidRPr="00386CC9">
        <w:rPr>
          <w:rFonts w:eastAsia="Arial" w:cs="Arial"/>
          <w:szCs w:val="22"/>
          <w:lang w:eastAsia="en-US"/>
        </w:rPr>
        <w:t>Les supports informatiques et documents fournis par l’EFS</w:t>
      </w:r>
      <w:r w:rsidR="007D68B0">
        <w:rPr>
          <w:rFonts w:eastAsia="Arial" w:cs="Arial"/>
          <w:szCs w:val="22"/>
          <w:lang w:eastAsia="en-US"/>
        </w:rPr>
        <w:t>-IDF</w:t>
      </w:r>
      <w:r w:rsidRPr="00386CC9">
        <w:rPr>
          <w:rFonts w:eastAsia="Arial" w:cs="Arial"/>
          <w:szCs w:val="22"/>
          <w:lang w:eastAsia="en-US"/>
        </w:rPr>
        <w:t xml:space="preserve"> au Titulaire restent la propriété de l’EFS.</w:t>
      </w:r>
    </w:p>
    <w:p w14:paraId="6B752AF5" w14:textId="50B46205"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 xml:space="preserve">Tant pendant la durée du </w:t>
      </w:r>
      <w:r w:rsidR="00834476">
        <w:rPr>
          <w:rFonts w:eastAsia="Arial" w:cs="Arial"/>
          <w:szCs w:val="22"/>
          <w:lang w:eastAsia="en-US"/>
        </w:rPr>
        <w:t>Marché</w:t>
      </w:r>
      <w:r w:rsidRPr="00386CC9">
        <w:rPr>
          <w:rFonts w:eastAsia="Arial" w:cs="Arial"/>
          <w:szCs w:val="22"/>
          <w:lang w:eastAsia="en-US"/>
        </w:rPr>
        <w:t xml:space="preserve"> qu'après son expiration, toutes les informations et/ou tous les documents de toute nature (commerciaux, industriels, techniques, financiers, etc.) et les données contenues dans ces supports et documents sont strictement couverts par le secret professionnel (article 226-13 du code pénal), il en va de même pour toutes les données dont le Titulaire prend connaissance à l’occasion de l’exécution du </w:t>
      </w:r>
      <w:r w:rsidR="006F7B36">
        <w:rPr>
          <w:rFonts w:eastAsia="Arial" w:cs="Arial"/>
          <w:szCs w:val="22"/>
          <w:lang w:eastAsia="en-US"/>
        </w:rPr>
        <w:t>Marché</w:t>
      </w:r>
      <w:r w:rsidRPr="00386CC9">
        <w:rPr>
          <w:rFonts w:eastAsia="Arial" w:cs="Arial"/>
          <w:szCs w:val="22"/>
          <w:lang w:eastAsia="en-US"/>
        </w:rPr>
        <w:t>.</w:t>
      </w:r>
    </w:p>
    <w:p w14:paraId="129614B2" w14:textId="367B2496"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 xml:space="preserve">Au terme du </w:t>
      </w:r>
      <w:r w:rsidR="006F7B36">
        <w:rPr>
          <w:rFonts w:eastAsia="Arial" w:cs="Arial"/>
          <w:szCs w:val="22"/>
          <w:lang w:eastAsia="en-US"/>
        </w:rPr>
        <w:t>Marché</w:t>
      </w:r>
      <w:r w:rsidRPr="00386CC9">
        <w:rPr>
          <w:rFonts w:eastAsia="Arial" w:cs="Arial"/>
          <w:szCs w:val="22"/>
          <w:lang w:eastAsia="en-US"/>
        </w:rPr>
        <w:t>, le Titulaire s’engage, après s’être assuré des modalités relatives à la réversibilité, à dé</w:t>
      </w:r>
      <w:r w:rsidR="006F7B36">
        <w:rPr>
          <w:rFonts w:eastAsia="Arial" w:cs="Arial"/>
          <w:szCs w:val="22"/>
          <w:lang w:eastAsia="en-US"/>
        </w:rPr>
        <w:t xml:space="preserve">truire l’ensemble des documents et </w:t>
      </w:r>
      <w:r w:rsidRPr="00386CC9">
        <w:rPr>
          <w:rFonts w:eastAsia="Arial" w:cs="Arial"/>
          <w:szCs w:val="22"/>
          <w:lang w:eastAsia="en-US"/>
        </w:rPr>
        <w:t>informations mis à disposition par l’EFS</w:t>
      </w:r>
      <w:r w:rsidR="007D68B0">
        <w:rPr>
          <w:rFonts w:eastAsia="Arial" w:cs="Arial"/>
          <w:szCs w:val="22"/>
          <w:lang w:eastAsia="en-US"/>
        </w:rPr>
        <w:t>-IDF</w:t>
      </w:r>
      <w:r w:rsidRPr="00386CC9">
        <w:rPr>
          <w:rFonts w:eastAsia="Arial" w:cs="Arial"/>
          <w:szCs w:val="22"/>
          <w:lang w:eastAsia="en-US"/>
        </w:rPr>
        <w:t>.</w:t>
      </w:r>
    </w:p>
    <w:p w14:paraId="22A4AFC1" w14:textId="77777777"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Une fois détruits, le Titulaire doit justifier par écrit de la destruction.</w:t>
      </w:r>
    </w:p>
    <w:p w14:paraId="22F756B5" w14:textId="6666E3FE"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Conformément aux dispositions du RGPD et de la loi</w:t>
      </w:r>
      <w:r w:rsidR="006F7B36">
        <w:rPr>
          <w:rFonts w:eastAsia="Arial" w:cs="Arial"/>
          <w:szCs w:val="22"/>
          <w:lang w:eastAsia="en-US"/>
        </w:rPr>
        <w:t xml:space="preserve"> </w:t>
      </w:r>
      <w:r w:rsidR="006F7B36" w:rsidRPr="006F7B36">
        <w:rPr>
          <w:rFonts w:eastAsia="Arial" w:cs="Arial"/>
          <w:szCs w:val="22"/>
          <w:lang w:eastAsia="en-US"/>
        </w:rPr>
        <w:t>n° 78-17 du 6 janvier 1978 relative à l'informatique, aux fichiers et aux libertés</w:t>
      </w:r>
      <w:r w:rsidRPr="00386CC9">
        <w:rPr>
          <w:rFonts w:eastAsia="Arial" w:cs="Arial"/>
          <w:szCs w:val="22"/>
          <w:lang w:eastAsia="en-US"/>
        </w:rPr>
        <w:t>, le Titulaire s’engage à prendre toutes précautions utiles afin de préserver la sécurité des informations et notamment d’empêcher qu’elles ne soient déformées, endommagées ou communiquées à des personnes non autorisées.</w:t>
      </w:r>
    </w:p>
    <w:p w14:paraId="05C61E32" w14:textId="77777777" w:rsidR="00D644E5" w:rsidRPr="00386CC9" w:rsidRDefault="00D644E5" w:rsidP="00234EE9">
      <w:pPr>
        <w:pStyle w:val="Titre3"/>
        <w:rPr>
          <w:lang w:eastAsia="en-US"/>
        </w:rPr>
      </w:pPr>
      <w:bookmarkStart w:id="127" w:name="_Toc20478168"/>
      <w:r w:rsidRPr="00386CC9">
        <w:rPr>
          <w:lang w:eastAsia="en-US"/>
        </w:rPr>
        <w:t>Obligations du Titulaire</w:t>
      </w:r>
      <w:bookmarkEnd w:id="127"/>
    </w:p>
    <w:p w14:paraId="1C811FBC" w14:textId="1D8C1864" w:rsidR="00D644E5"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Le Titulaire s’engage à respecter les obligations suivantes et à les faire respecter par son personnel :</w:t>
      </w:r>
    </w:p>
    <w:p w14:paraId="0EAD7488" w14:textId="1ADDB387" w:rsidR="001163EE" w:rsidRPr="001163EE" w:rsidRDefault="00C62405" w:rsidP="0095019D">
      <w:pPr>
        <w:pStyle w:val="Paragraphedeliste"/>
        <w:numPr>
          <w:ilvl w:val="0"/>
          <w:numId w:val="15"/>
        </w:numPr>
        <w:rPr>
          <w:rFonts w:eastAsia="Calibri"/>
          <w:lang w:eastAsia="en-US"/>
        </w:rPr>
      </w:pPr>
      <w:r w:rsidRPr="001163EE">
        <w:rPr>
          <w:rFonts w:eastAsia="Calibri"/>
          <w:lang w:eastAsia="en-US"/>
        </w:rPr>
        <w:lastRenderedPageBreak/>
        <w:t>Ne</w:t>
      </w:r>
      <w:r w:rsidR="001163EE" w:rsidRPr="001163EE">
        <w:rPr>
          <w:rFonts w:eastAsia="Calibri"/>
          <w:lang w:eastAsia="en-US"/>
        </w:rPr>
        <w:t xml:space="preserve"> prendre aucune copie des documents et/ou supports d’informations qui lui seraient confiés, à l’exception des copies nécessaires pour les besoins de l’exécution </w:t>
      </w:r>
      <w:r w:rsidR="006F7B36">
        <w:rPr>
          <w:rFonts w:eastAsia="Calibri"/>
          <w:lang w:eastAsia="en-US"/>
        </w:rPr>
        <w:t xml:space="preserve">des Prestations </w:t>
      </w:r>
      <w:r w:rsidR="001163EE" w:rsidRPr="001163EE">
        <w:rPr>
          <w:rFonts w:eastAsia="Calibri"/>
          <w:lang w:eastAsia="en-US"/>
        </w:rPr>
        <w:t>et à la condition que l’EFS</w:t>
      </w:r>
      <w:r w:rsidR="006F7B36">
        <w:rPr>
          <w:rFonts w:eastAsia="Calibri"/>
          <w:lang w:eastAsia="en-US"/>
        </w:rPr>
        <w:t>-IDF</w:t>
      </w:r>
      <w:r w:rsidR="001163EE" w:rsidRPr="001163EE">
        <w:rPr>
          <w:rFonts w:eastAsia="Calibri"/>
          <w:lang w:eastAsia="en-US"/>
        </w:rPr>
        <w:t xml:space="preserve"> ait donné son accord préalable ;</w:t>
      </w:r>
    </w:p>
    <w:p w14:paraId="2F5C4133" w14:textId="2E6CA0EB" w:rsidR="001163EE" w:rsidRPr="001163EE" w:rsidRDefault="00C62405" w:rsidP="0095019D">
      <w:pPr>
        <w:pStyle w:val="Paragraphedeliste"/>
        <w:numPr>
          <w:ilvl w:val="0"/>
          <w:numId w:val="15"/>
        </w:numPr>
        <w:rPr>
          <w:rFonts w:eastAsia="Calibri"/>
          <w:lang w:eastAsia="en-US"/>
        </w:rPr>
      </w:pPr>
      <w:r w:rsidRPr="001163EE">
        <w:rPr>
          <w:rFonts w:eastAsia="Calibri"/>
          <w:lang w:eastAsia="en-US"/>
        </w:rPr>
        <w:t>Ne</w:t>
      </w:r>
      <w:r w:rsidR="001163EE" w:rsidRPr="001163EE">
        <w:rPr>
          <w:rFonts w:eastAsia="Calibri"/>
          <w:lang w:eastAsia="en-US"/>
        </w:rPr>
        <w:t xml:space="preserve"> pas utiliser les documents et informations traités à des fins autres que celles spécifiées au </w:t>
      </w:r>
      <w:r w:rsidR="006F7B36">
        <w:rPr>
          <w:rFonts w:eastAsia="Calibri"/>
          <w:lang w:eastAsia="en-US"/>
        </w:rPr>
        <w:t>Marché</w:t>
      </w:r>
      <w:r w:rsidR="001163EE" w:rsidRPr="001163EE">
        <w:rPr>
          <w:rFonts w:eastAsia="Calibri"/>
          <w:lang w:eastAsia="en-US"/>
        </w:rPr>
        <w:t xml:space="preserve"> ;</w:t>
      </w:r>
    </w:p>
    <w:p w14:paraId="013E196C" w14:textId="1FBAA17C" w:rsidR="001163EE" w:rsidRPr="001163EE" w:rsidRDefault="00C62405" w:rsidP="0095019D">
      <w:pPr>
        <w:pStyle w:val="Paragraphedeliste"/>
        <w:numPr>
          <w:ilvl w:val="0"/>
          <w:numId w:val="15"/>
        </w:numPr>
        <w:rPr>
          <w:rFonts w:eastAsia="Calibri"/>
          <w:lang w:eastAsia="en-US"/>
        </w:rPr>
      </w:pPr>
      <w:r w:rsidRPr="001163EE">
        <w:rPr>
          <w:rFonts w:eastAsia="Calibri"/>
          <w:lang w:eastAsia="en-US"/>
        </w:rPr>
        <w:t>Ne</w:t>
      </w:r>
      <w:r w:rsidR="001163EE" w:rsidRPr="001163EE">
        <w:rPr>
          <w:rFonts w:eastAsia="Calibri"/>
          <w:lang w:eastAsia="en-US"/>
        </w:rPr>
        <w:t xml:space="preserve"> pas divulguer ces documents ou informations à d’autres personnes, qu’il s’agisse de personnes privées ou publiques, physiques ou morales ;</w:t>
      </w:r>
    </w:p>
    <w:p w14:paraId="4661FA2F" w14:textId="708FBDEE" w:rsidR="001163EE" w:rsidRPr="001163EE" w:rsidRDefault="00C62405" w:rsidP="0095019D">
      <w:pPr>
        <w:pStyle w:val="Paragraphedeliste"/>
        <w:numPr>
          <w:ilvl w:val="0"/>
          <w:numId w:val="15"/>
        </w:numPr>
        <w:rPr>
          <w:rFonts w:eastAsia="Calibri"/>
          <w:lang w:eastAsia="en-US"/>
        </w:rPr>
      </w:pPr>
      <w:r w:rsidRPr="001163EE">
        <w:rPr>
          <w:rFonts w:eastAsia="Calibri"/>
          <w:lang w:eastAsia="en-US"/>
        </w:rPr>
        <w:t>Prendre</w:t>
      </w:r>
      <w:r w:rsidR="001163EE" w:rsidRPr="001163EE">
        <w:rPr>
          <w:rFonts w:eastAsia="Calibri"/>
          <w:lang w:eastAsia="en-US"/>
        </w:rPr>
        <w:t xml:space="preserve"> toutes mesures permettant d’éviter toute utilisation détournée ou frauduleuse des fichiers informatiques en cours d’exécution du </w:t>
      </w:r>
      <w:r w:rsidR="006F7B36">
        <w:rPr>
          <w:rFonts w:eastAsia="Calibri"/>
          <w:lang w:eastAsia="en-US"/>
        </w:rPr>
        <w:t>Marché</w:t>
      </w:r>
      <w:r w:rsidR="001163EE" w:rsidRPr="001163EE">
        <w:rPr>
          <w:rFonts w:eastAsia="Calibri"/>
          <w:lang w:eastAsia="en-US"/>
        </w:rPr>
        <w:t xml:space="preserve"> ;</w:t>
      </w:r>
    </w:p>
    <w:p w14:paraId="37C7AE86" w14:textId="3363E152" w:rsidR="001163EE" w:rsidRPr="001163EE" w:rsidRDefault="00C62405" w:rsidP="0095019D">
      <w:pPr>
        <w:pStyle w:val="Paragraphedeliste"/>
        <w:numPr>
          <w:ilvl w:val="0"/>
          <w:numId w:val="15"/>
        </w:numPr>
        <w:rPr>
          <w:rFonts w:eastAsia="Calibri"/>
          <w:lang w:eastAsia="en-US"/>
        </w:rPr>
      </w:pPr>
      <w:r w:rsidRPr="001163EE">
        <w:rPr>
          <w:rFonts w:eastAsia="Calibri"/>
          <w:lang w:eastAsia="en-US"/>
        </w:rPr>
        <w:t>Prendre</w:t>
      </w:r>
      <w:r w:rsidR="001163EE" w:rsidRPr="001163EE">
        <w:rPr>
          <w:rFonts w:eastAsia="Calibri"/>
          <w:lang w:eastAsia="en-US"/>
        </w:rPr>
        <w:t xml:space="preserve"> toute mesure de sécurité, notamment matérielle, pour assurer la conservation et l’intégrité des documents et informations traités tout au long de la durée du </w:t>
      </w:r>
      <w:r w:rsidR="006F7B36">
        <w:rPr>
          <w:rFonts w:eastAsia="Calibri"/>
          <w:lang w:eastAsia="en-US"/>
        </w:rPr>
        <w:t>Marché</w:t>
      </w:r>
      <w:r w:rsidR="001163EE" w:rsidRPr="001163EE">
        <w:rPr>
          <w:rFonts w:eastAsia="Calibri"/>
          <w:lang w:eastAsia="en-US"/>
        </w:rPr>
        <w:t> ;</w:t>
      </w:r>
    </w:p>
    <w:p w14:paraId="027F1AA2" w14:textId="2454AE69" w:rsidR="001163EE" w:rsidRPr="001163EE" w:rsidRDefault="00C62405" w:rsidP="0095019D">
      <w:pPr>
        <w:pStyle w:val="Paragraphedeliste"/>
        <w:numPr>
          <w:ilvl w:val="0"/>
          <w:numId w:val="15"/>
        </w:numPr>
        <w:rPr>
          <w:rFonts w:eastAsia="Calibri"/>
          <w:lang w:eastAsia="en-US"/>
        </w:rPr>
      </w:pPr>
      <w:r w:rsidRPr="001163EE">
        <w:rPr>
          <w:rFonts w:eastAsia="Calibri"/>
          <w:lang w:eastAsia="en-US"/>
        </w:rPr>
        <w:t>Au</w:t>
      </w:r>
      <w:r w:rsidR="001163EE" w:rsidRPr="001163EE">
        <w:rPr>
          <w:rFonts w:eastAsia="Calibri"/>
          <w:lang w:eastAsia="en-US"/>
        </w:rPr>
        <w:t xml:space="preserve"> terme du </w:t>
      </w:r>
      <w:r w:rsidR="006F7B36">
        <w:rPr>
          <w:rFonts w:eastAsia="Calibri"/>
          <w:lang w:eastAsia="en-US"/>
        </w:rPr>
        <w:t>Marché</w:t>
      </w:r>
      <w:r w:rsidR="001163EE" w:rsidRPr="001163EE">
        <w:rPr>
          <w:rFonts w:eastAsia="Calibri"/>
          <w:lang w:eastAsia="en-US"/>
        </w:rPr>
        <w:t>, à procéder à la destruction de tous fichiers manuels ou informatisés stockant les informations saisies ;</w:t>
      </w:r>
    </w:p>
    <w:p w14:paraId="612D650F" w14:textId="54BBDED7" w:rsidR="001163EE" w:rsidRPr="001163EE" w:rsidRDefault="00C62405" w:rsidP="0095019D">
      <w:pPr>
        <w:pStyle w:val="Paragraphedeliste"/>
        <w:numPr>
          <w:ilvl w:val="0"/>
          <w:numId w:val="15"/>
        </w:numPr>
        <w:rPr>
          <w:rFonts w:eastAsia="Calibri"/>
          <w:lang w:eastAsia="en-US"/>
        </w:rPr>
      </w:pPr>
      <w:r w:rsidRPr="001163EE">
        <w:rPr>
          <w:rFonts w:eastAsia="Calibri"/>
          <w:lang w:eastAsia="en-US"/>
        </w:rPr>
        <w:t>Garantir</w:t>
      </w:r>
      <w:r w:rsidR="001163EE" w:rsidRPr="001163EE">
        <w:rPr>
          <w:rFonts w:eastAsia="Calibri"/>
          <w:lang w:eastAsia="en-US"/>
        </w:rPr>
        <w:t xml:space="preserve"> la confidentialité des données à caractère personnel auquel le Titulaire à accès dans le cadre du </w:t>
      </w:r>
      <w:r w:rsidR="006F7B36">
        <w:rPr>
          <w:rFonts w:eastAsia="Calibri"/>
          <w:lang w:eastAsia="en-US"/>
        </w:rPr>
        <w:t>Marché</w:t>
      </w:r>
      <w:r w:rsidR="001163EE" w:rsidRPr="001163EE">
        <w:rPr>
          <w:rFonts w:eastAsia="Calibri"/>
          <w:lang w:eastAsia="en-US"/>
        </w:rPr>
        <w:t> ;</w:t>
      </w:r>
    </w:p>
    <w:p w14:paraId="258AD0BD" w14:textId="07D98C74" w:rsidR="001163EE" w:rsidRPr="001163EE" w:rsidRDefault="00C62405" w:rsidP="0095019D">
      <w:pPr>
        <w:pStyle w:val="Paragraphedeliste"/>
        <w:numPr>
          <w:ilvl w:val="0"/>
          <w:numId w:val="15"/>
        </w:numPr>
        <w:rPr>
          <w:rFonts w:eastAsia="Calibri"/>
          <w:lang w:eastAsia="en-US"/>
        </w:rPr>
      </w:pPr>
      <w:r w:rsidRPr="001163EE">
        <w:rPr>
          <w:rFonts w:eastAsia="Calibri"/>
          <w:lang w:eastAsia="en-US"/>
        </w:rPr>
        <w:t>Veiller</w:t>
      </w:r>
      <w:r w:rsidR="001163EE" w:rsidRPr="001163EE">
        <w:rPr>
          <w:rFonts w:eastAsia="Calibri"/>
          <w:lang w:eastAsia="en-US"/>
        </w:rPr>
        <w:t xml:space="preserve"> à ce que les personnes autorisées à accéder aux données à caractère personnel en vertu du </w:t>
      </w:r>
      <w:r w:rsidR="006F7B36">
        <w:rPr>
          <w:rFonts w:eastAsia="Calibri"/>
          <w:lang w:eastAsia="en-US"/>
        </w:rPr>
        <w:t>Marché</w:t>
      </w:r>
      <w:r w:rsidR="001163EE" w:rsidRPr="001163EE">
        <w:rPr>
          <w:rFonts w:eastAsia="Calibri"/>
          <w:lang w:eastAsia="en-US"/>
        </w:rPr>
        <w:t xml:space="preserve"> :</w:t>
      </w:r>
    </w:p>
    <w:p w14:paraId="5976966F" w14:textId="23C5E9D1" w:rsidR="001163EE" w:rsidRPr="001163EE" w:rsidRDefault="00C62405" w:rsidP="0095019D">
      <w:pPr>
        <w:pStyle w:val="Paragraphedeliste"/>
        <w:numPr>
          <w:ilvl w:val="1"/>
          <w:numId w:val="15"/>
        </w:numPr>
        <w:rPr>
          <w:rFonts w:eastAsia="Calibri"/>
          <w:lang w:eastAsia="en-US"/>
        </w:rPr>
      </w:pPr>
      <w:r w:rsidRPr="001163EE">
        <w:rPr>
          <w:rFonts w:eastAsia="Calibri"/>
          <w:lang w:eastAsia="en-US"/>
        </w:rPr>
        <w:t>S’engagent</w:t>
      </w:r>
      <w:r w:rsidR="001163EE" w:rsidRPr="001163EE">
        <w:rPr>
          <w:rFonts w:eastAsia="Calibri"/>
          <w:lang w:eastAsia="en-US"/>
        </w:rPr>
        <w:t xml:space="preserve"> à respecter la confidentialité ou soient soumises à une obligation légale appropriée de confidentialité ;</w:t>
      </w:r>
    </w:p>
    <w:p w14:paraId="2290839B" w14:textId="1140550E" w:rsidR="001163EE" w:rsidRPr="00386CC9" w:rsidRDefault="00C62405" w:rsidP="0095019D">
      <w:pPr>
        <w:pStyle w:val="Paragraphedeliste"/>
        <w:numPr>
          <w:ilvl w:val="1"/>
          <w:numId w:val="15"/>
        </w:numPr>
        <w:rPr>
          <w:rFonts w:eastAsia="Arial" w:cs="Arial"/>
          <w:szCs w:val="22"/>
          <w:lang w:eastAsia="en-US"/>
        </w:rPr>
      </w:pPr>
      <w:r w:rsidRPr="001163EE">
        <w:rPr>
          <w:rFonts w:eastAsia="Calibri"/>
          <w:lang w:eastAsia="en-US"/>
        </w:rPr>
        <w:t>Reçoivent</w:t>
      </w:r>
      <w:r w:rsidR="001163EE" w:rsidRPr="00386CC9">
        <w:rPr>
          <w:rFonts w:eastAsia="Calibri" w:cs="Arial"/>
          <w:szCs w:val="22"/>
          <w:lang w:eastAsia="en-US"/>
        </w:rPr>
        <w:t xml:space="preserve"> la formation nécessaire en matière de protection des données à caractère personnel.</w:t>
      </w:r>
    </w:p>
    <w:p w14:paraId="16EB7852" w14:textId="236CC202"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L’EFS</w:t>
      </w:r>
      <w:r w:rsidR="00364455">
        <w:rPr>
          <w:rFonts w:eastAsia="Arial" w:cs="Arial"/>
          <w:szCs w:val="22"/>
          <w:lang w:eastAsia="en-US"/>
        </w:rPr>
        <w:t>-IDF</w:t>
      </w:r>
      <w:r w:rsidRPr="00386CC9">
        <w:rPr>
          <w:rFonts w:eastAsia="Arial" w:cs="Arial"/>
          <w:szCs w:val="22"/>
          <w:lang w:eastAsia="en-US"/>
        </w:rPr>
        <w:t xml:space="preserve"> se réserve le droit de procéder à toute vérification qui lui paraîtrait utile pour constater le respect des obligations précitées par le Titulaire.</w:t>
      </w:r>
    </w:p>
    <w:p w14:paraId="6273ACA4" w14:textId="40B8E16A"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En outre, le Titulaire s’engage à ne pa</w:t>
      </w:r>
      <w:r w:rsidR="00364455">
        <w:rPr>
          <w:rFonts w:eastAsia="Arial" w:cs="Arial"/>
          <w:szCs w:val="22"/>
          <w:lang w:eastAsia="en-US"/>
        </w:rPr>
        <w:t>s sous-traiter l’exécution des P</w:t>
      </w:r>
      <w:r w:rsidRPr="00386CC9">
        <w:rPr>
          <w:rFonts w:eastAsia="Arial" w:cs="Arial"/>
          <w:szCs w:val="22"/>
          <w:lang w:eastAsia="en-US"/>
        </w:rPr>
        <w:t xml:space="preserve">restations à une autre personne privée ou publique, physique ou morale, ni </w:t>
      </w:r>
      <w:r w:rsidR="00364455">
        <w:rPr>
          <w:rFonts w:eastAsia="Arial" w:cs="Arial"/>
          <w:szCs w:val="22"/>
          <w:lang w:eastAsia="en-US"/>
        </w:rPr>
        <w:t>procéder à une cession de M</w:t>
      </w:r>
      <w:r w:rsidRPr="00386CC9">
        <w:rPr>
          <w:rFonts w:eastAsia="Arial" w:cs="Arial"/>
          <w:szCs w:val="22"/>
          <w:lang w:eastAsia="en-US"/>
        </w:rPr>
        <w:t>arché sans l’accord préalable de l’EFS</w:t>
      </w:r>
      <w:r w:rsidR="007D68B0">
        <w:rPr>
          <w:rFonts w:eastAsia="Arial" w:cs="Arial"/>
          <w:szCs w:val="22"/>
          <w:lang w:eastAsia="en-US"/>
        </w:rPr>
        <w:t>-IDF</w:t>
      </w:r>
      <w:r w:rsidRPr="00386CC9">
        <w:rPr>
          <w:rFonts w:eastAsia="Arial" w:cs="Arial"/>
          <w:szCs w:val="22"/>
          <w:lang w:eastAsia="en-US"/>
        </w:rPr>
        <w:t>.</w:t>
      </w:r>
    </w:p>
    <w:p w14:paraId="0AB2FB07" w14:textId="77777777" w:rsidR="00D644E5" w:rsidRPr="00386CC9" w:rsidRDefault="00D644E5" w:rsidP="00234EE9">
      <w:pPr>
        <w:pStyle w:val="Titre3"/>
        <w:rPr>
          <w:lang w:eastAsia="en-US"/>
        </w:rPr>
      </w:pPr>
      <w:bookmarkStart w:id="128" w:name="_Toc20478169"/>
      <w:r w:rsidRPr="00386CC9">
        <w:rPr>
          <w:lang w:eastAsia="en-US"/>
        </w:rPr>
        <w:t>Dispositions en cas de non-respect des obligations</w:t>
      </w:r>
      <w:bookmarkEnd w:id="128"/>
    </w:p>
    <w:p w14:paraId="0F550128" w14:textId="77777777"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En cas de non-respect des dispositions précitées, la responsabilité du Titulaire peut également être engagée sur la base des dispositions des articles 226-17 et 226-22 du code pénal.</w:t>
      </w:r>
    </w:p>
    <w:p w14:paraId="4B1A0531" w14:textId="1629B5B0"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L’EFS</w:t>
      </w:r>
      <w:r w:rsidR="000229D8">
        <w:rPr>
          <w:rFonts w:eastAsia="Arial" w:cs="Arial"/>
          <w:szCs w:val="22"/>
          <w:lang w:eastAsia="en-US"/>
        </w:rPr>
        <w:t>-IDF</w:t>
      </w:r>
      <w:r w:rsidRPr="00386CC9">
        <w:rPr>
          <w:rFonts w:eastAsia="Arial" w:cs="Arial"/>
          <w:szCs w:val="22"/>
          <w:lang w:eastAsia="en-US"/>
        </w:rPr>
        <w:t xml:space="preserve"> </w:t>
      </w:r>
      <w:r w:rsidR="00364455">
        <w:rPr>
          <w:rFonts w:eastAsia="Arial" w:cs="Arial"/>
          <w:szCs w:val="22"/>
          <w:lang w:eastAsia="en-US"/>
        </w:rPr>
        <w:t>peut</w:t>
      </w:r>
      <w:r w:rsidRPr="00386CC9">
        <w:rPr>
          <w:rFonts w:eastAsia="Arial" w:cs="Arial"/>
          <w:szCs w:val="22"/>
          <w:lang w:eastAsia="en-US"/>
        </w:rPr>
        <w:t xml:space="preserve"> prononcer la résiliation immédiate du </w:t>
      </w:r>
      <w:r w:rsidR="00364455">
        <w:rPr>
          <w:rFonts w:eastAsia="Arial" w:cs="Arial"/>
          <w:szCs w:val="22"/>
          <w:lang w:eastAsia="en-US"/>
        </w:rPr>
        <w:t>Marché</w:t>
      </w:r>
      <w:r w:rsidRPr="00386CC9">
        <w:rPr>
          <w:rFonts w:eastAsia="Arial" w:cs="Arial"/>
          <w:szCs w:val="22"/>
          <w:lang w:eastAsia="en-US"/>
        </w:rPr>
        <w:t>, sans indemnité en faveur du Titulaire, en cas de violation du secret professionnel ou de non-respect des dispositions précitées.</w:t>
      </w:r>
    </w:p>
    <w:p w14:paraId="40460257" w14:textId="4A0AE751" w:rsidR="00D644E5" w:rsidRPr="00386CC9" w:rsidRDefault="00D644E5" w:rsidP="00234EE9">
      <w:pPr>
        <w:pStyle w:val="Titre2"/>
        <w:rPr>
          <w:lang w:eastAsia="en-US"/>
        </w:rPr>
      </w:pPr>
      <w:bookmarkStart w:id="129" w:name="_Toc211848919"/>
      <w:r>
        <w:rPr>
          <w:lang w:eastAsia="en-US"/>
        </w:rPr>
        <w:t xml:space="preserve">Responsabilité </w:t>
      </w:r>
      <w:r w:rsidR="00F107E1">
        <w:rPr>
          <w:lang w:eastAsia="en-US"/>
        </w:rPr>
        <w:t>–</w:t>
      </w:r>
      <w:r>
        <w:rPr>
          <w:lang w:eastAsia="en-US"/>
        </w:rPr>
        <w:t xml:space="preserve"> Assurances</w:t>
      </w:r>
      <w:bookmarkEnd w:id="129"/>
    </w:p>
    <w:p w14:paraId="58D49FC4" w14:textId="4573E55E" w:rsidR="00D644E5" w:rsidRPr="00386CC9" w:rsidRDefault="00D644E5" w:rsidP="00D644E5">
      <w:pPr>
        <w:suppressAutoHyphens w:val="0"/>
        <w:rPr>
          <w:rFonts w:cs="Arial"/>
          <w:szCs w:val="22"/>
          <w:lang w:eastAsia="fr-FR"/>
        </w:rPr>
      </w:pPr>
      <w:r w:rsidRPr="00386CC9">
        <w:rPr>
          <w:rFonts w:cs="Arial"/>
          <w:szCs w:val="22"/>
          <w:lang w:eastAsia="fr-FR"/>
        </w:rPr>
        <w:t>Le Titulaire a la responsabi</w:t>
      </w:r>
      <w:r w:rsidR="00364455">
        <w:rPr>
          <w:rFonts w:cs="Arial"/>
          <w:szCs w:val="22"/>
          <w:lang w:eastAsia="fr-FR"/>
        </w:rPr>
        <w:t>lité de la bonne exécution des P</w:t>
      </w:r>
      <w:r w:rsidRPr="00386CC9">
        <w:rPr>
          <w:rFonts w:cs="Arial"/>
          <w:szCs w:val="22"/>
          <w:lang w:eastAsia="fr-FR"/>
        </w:rPr>
        <w:t>restations. Cette responsabilité est étendue aux conséquences dommageables, corporelles, matérielles et immatérielles à l’égard des tiers et cocontractants des pouv</w:t>
      </w:r>
      <w:r w:rsidR="00364455">
        <w:rPr>
          <w:rFonts w:cs="Arial"/>
          <w:szCs w:val="22"/>
          <w:lang w:eastAsia="fr-FR"/>
        </w:rPr>
        <w:t>oirs adjudicateurs du fait des P</w:t>
      </w:r>
      <w:r w:rsidRPr="00386CC9">
        <w:rPr>
          <w:rFonts w:cs="Arial"/>
          <w:szCs w:val="22"/>
          <w:lang w:eastAsia="fr-FR"/>
        </w:rPr>
        <w:t>restations fournies par le Titulaire.</w:t>
      </w:r>
    </w:p>
    <w:p w14:paraId="70020C13" w14:textId="4696288F" w:rsidR="00D644E5" w:rsidRPr="00386CC9" w:rsidRDefault="00364455" w:rsidP="00D644E5">
      <w:pPr>
        <w:suppressAutoHyphens w:val="0"/>
        <w:rPr>
          <w:rFonts w:cs="Arial"/>
          <w:szCs w:val="22"/>
          <w:lang w:eastAsia="fr-FR"/>
        </w:rPr>
      </w:pPr>
      <w:r>
        <w:rPr>
          <w:rFonts w:cs="Arial"/>
          <w:szCs w:val="22"/>
          <w:lang w:eastAsia="fr-FR"/>
        </w:rPr>
        <w:t>Le Titulaire et les S</w:t>
      </w:r>
      <w:r w:rsidR="00D644E5" w:rsidRPr="00386CC9">
        <w:rPr>
          <w:rFonts w:cs="Arial"/>
          <w:szCs w:val="22"/>
          <w:lang w:eastAsia="fr-FR"/>
        </w:rPr>
        <w:t xml:space="preserve">ous-traitants désignés </w:t>
      </w:r>
      <w:r>
        <w:rPr>
          <w:rFonts w:cs="Arial"/>
          <w:szCs w:val="22"/>
          <w:lang w:eastAsia="fr-FR"/>
        </w:rPr>
        <w:t>au Marché</w:t>
      </w:r>
      <w:r w:rsidR="00D644E5" w:rsidRPr="00386CC9">
        <w:rPr>
          <w:rFonts w:cs="Arial"/>
          <w:szCs w:val="22"/>
          <w:lang w:eastAsia="fr-FR"/>
        </w:rPr>
        <w:t xml:space="preserve"> </w:t>
      </w:r>
      <w:r>
        <w:rPr>
          <w:rFonts w:cs="Arial"/>
          <w:szCs w:val="22"/>
          <w:lang w:eastAsia="fr-FR"/>
        </w:rPr>
        <w:t>doivent</w:t>
      </w:r>
      <w:r w:rsidR="00D644E5" w:rsidRPr="00386CC9">
        <w:rPr>
          <w:rFonts w:cs="Arial"/>
          <w:szCs w:val="22"/>
          <w:lang w:eastAsia="fr-FR"/>
        </w:rPr>
        <w:t xml:space="preserve"> justifier au moment de la notification du </w:t>
      </w:r>
      <w:r>
        <w:rPr>
          <w:rFonts w:cs="Arial"/>
          <w:szCs w:val="22"/>
          <w:lang w:eastAsia="fr-FR"/>
        </w:rPr>
        <w:t>Marché</w:t>
      </w:r>
      <w:r w:rsidR="00D644E5" w:rsidRPr="00386CC9">
        <w:rPr>
          <w:rFonts w:cs="Arial"/>
          <w:szCs w:val="22"/>
          <w:lang w:eastAsia="fr-FR"/>
        </w:rPr>
        <w:t xml:space="preserve">, puis en cours d’exécution, au moyen d’une attestation portant mention du nom de la compagnie, de l’étendue de la garantie, de la date d’expiration des garanties prévues au contrat, d’une assurance couvrant les conséquences pécuniaires de responsabilité civile qu’ils encourent vis-à-vis des tiers et de l’EFS en cas d’accident ou de tous dommages causés à l’occasion de l’exécution du </w:t>
      </w:r>
      <w:r>
        <w:rPr>
          <w:rFonts w:cs="Arial"/>
          <w:szCs w:val="22"/>
          <w:lang w:eastAsia="fr-FR"/>
        </w:rPr>
        <w:t>Marché</w:t>
      </w:r>
      <w:r w:rsidR="00D644E5" w:rsidRPr="00386CC9">
        <w:rPr>
          <w:rFonts w:cs="Arial"/>
          <w:szCs w:val="22"/>
          <w:lang w:eastAsia="fr-FR"/>
        </w:rPr>
        <w:t>.</w:t>
      </w:r>
    </w:p>
    <w:p w14:paraId="199627FF" w14:textId="7118A392" w:rsidR="00D644E5" w:rsidRPr="00386CC9" w:rsidRDefault="00D644E5" w:rsidP="00D644E5">
      <w:pPr>
        <w:suppressAutoHyphens w:val="0"/>
        <w:rPr>
          <w:rFonts w:cs="Arial"/>
          <w:szCs w:val="22"/>
          <w:lang w:eastAsia="fr-FR"/>
        </w:rPr>
      </w:pPr>
      <w:r w:rsidRPr="00386CC9">
        <w:rPr>
          <w:rFonts w:cs="Arial"/>
          <w:szCs w:val="22"/>
          <w:lang w:eastAsia="fr-FR"/>
        </w:rPr>
        <w:lastRenderedPageBreak/>
        <w:t xml:space="preserve">L’attestation </w:t>
      </w:r>
      <w:r w:rsidR="00364455">
        <w:rPr>
          <w:rFonts w:cs="Arial"/>
          <w:szCs w:val="22"/>
          <w:lang w:eastAsia="fr-FR"/>
        </w:rPr>
        <w:t>doit</w:t>
      </w:r>
      <w:r w:rsidRPr="00386CC9">
        <w:rPr>
          <w:rFonts w:cs="Arial"/>
          <w:szCs w:val="22"/>
          <w:lang w:eastAsia="fr-FR"/>
        </w:rPr>
        <w:t xml:space="preserve"> être remise dans le délai de 15 jours après demande de l’EFS</w:t>
      </w:r>
      <w:r w:rsidR="00364455">
        <w:rPr>
          <w:rFonts w:cs="Arial"/>
          <w:szCs w:val="22"/>
          <w:lang w:eastAsia="fr-FR"/>
        </w:rPr>
        <w:t>-IDF</w:t>
      </w:r>
      <w:r w:rsidRPr="00386CC9">
        <w:rPr>
          <w:rFonts w:cs="Arial"/>
          <w:szCs w:val="22"/>
          <w:lang w:eastAsia="fr-FR"/>
        </w:rPr>
        <w:t xml:space="preserve"> au Titulaire.</w:t>
      </w:r>
    </w:p>
    <w:p w14:paraId="3089151D" w14:textId="00B5B8AE" w:rsidR="00D644E5" w:rsidRDefault="00D644E5" w:rsidP="00234EE9">
      <w:pPr>
        <w:pStyle w:val="Titre2"/>
        <w:rPr>
          <w:lang w:eastAsia="en-US"/>
        </w:rPr>
      </w:pPr>
      <w:bookmarkStart w:id="130" w:name="_Toc20478174"/>
      <w:bookmarkStart w:id="131" w:name="_Toc211848920"/>
      <w:bookmarkEnd w:id="124"/>
      <w:bookmarkEnd w:id="125"/>
      <w:bookmarkEnd w:id="126"/>
      <w:r w:rsidRPr="00386CC9">
        <w:rPr>
          <w:lang w:eastAsia="en-US"/>
        </w:rPr>
        <w:t>Résiliation (article</w:t>
      </w:r>
      <w:r>
        <w:rPr>
          <w:lang w:eastAsia="en-US"/>
        </w:rPr>
        <w:t>s</w:t>
      </w:r>
      <w:r w:rsidR="006E2938">
        <w:rPr>
          <w:lang w:eastAsia="en-US"/>
        </w:rPr>
        <w:t xml:space="preserve"> L</w:t>
      </w:r>
      <w:r w:rsidRPr="00386CC9">
        <w:rPr>
          <w:lang w:eastAsia="en-US"/>
        </w:rPr>
        <w:t>2195-1 et suivants du code de la commande publique)</w:t>
      </w:r>
      <w:bookmarkEnd w:id="130"/>
      <w:bookmarkEnd w:id="131"/>
    </w:p>
    <w:p w14:paraId="15FBCB36" w14:textId="77777777" w:rsidR="00D644E5" w:rsidRDefault="00D644E5" w:rsidP="00234EE9">
      <w:pPr>
        <w:pStyle w:val="Titre3"/>
        <w:rPr>
          <w:lang w:eastAsia="en-US"/>
        </w:rPr>
      </w:pPr>
      <w:bookmarkStart w:id="132" w:name="_Toc426042444"/>
      <w:bookmarkStart w:id="133" w:name="_Toc81992935"/>
      <w:bookmarkStart w:id="134" w:name="_Toc20478178"/>
      <w:r w:rsidRPr="00DA3A3B">
        <w:rPr>
          <w:lang w:eastAsia="en-US"/>
        </w:rPr>
        <w:t xml:space="preserve">Résiliation </w:t>
      </w:r>
      <w:bookmarkEnd w:id="132"/>
      <w:r w:rsidRPr="00DA3A3B">
        <w:rPr>
          <w:lang w:eastAsia="en-US"/>
        </w:rPr>
        <w:t>pour motif d’intérêt général</w:t>
      </w:r>
      <w:bookmarkEnd w:id="133"/>
    </w:p>
    <w:p w14:paraId="5229247B" w14:textId="0BE6A041" w:rsidR="004A5615" w:rsidRDefault="004A5615" w:rsidP="004A5615">
      <w:pPr>
        <w:rPr>
          <w:lang w:eastAsia="en-US"/>
        </w:rPr>
      </w:pPr>
      <w:r w:rsidRPr="004A5615">
        <w:rPr>
          <w:lang w:eastAsia="en-US"/>
        </w:rPr>
        <w:t>L’EFS-IDF peut mettre fin à tout moment à l’exécution du Marché, pour tout motif d’intérêt général, par décision unilatérale notifiée par écrit au Titulaire</w:t>
      </w:r>
      <w:r>
        <w:rPr>
          <w:lang w:eastAsia="en-US"/>
        </w:rPr>
        <w:t>.</w:t>
      </w:r>
    </w:p>
    <w:p w14:paraId="15CDE5EB" w14:textId="6FFE1329" w:rsidR="00F7203F" w:rsidRPr="003E7F7B" w:rsidRDefault="000E3F03" w:rsidP="003E7F7B">
      <w:pPr>
        <w:suppressAutoHyphens w:val="0"/>
        <w:rPr>
          <w:rFonts w:cs="Arial"/>
          <w:szCs w:val="22"/>
          <w:lang w:eastAsia="fr-FR"/>
        </w:rPr>
      </w:pPr>
      <w:r>
        <w:rPr>
          <w:rFonts w:cs="Arial"/>
          <w:szCs w:val="22"/>
          <w:lang w:eastAsia="fr-FR"/>
        </w:rPr>
        <w:t>Est notamment constitutif d’un motif d’intérêt général l</w:t>
      </w:r>
      <w:r w:rsidR="004A5615" w:rsidRPr="00DA3A3B">
        <w:rPr>
          <w:rFonts w:cs="Arial"/>
          <w:szCs w:val="22"/>
          <w:lang w:eastAsia="fr-FR"/>
        </w:rPr>
        <w:t xml:space="preserve">a conclusion d’un marché public sur des prestations identiques ou incluant l’objet du </w:t>
      </w:r>
      <w:r w:rsidR="00E40A89">
        <w:rPr>
          <w:rFonts w:cs="Arial"/>
          <w:szCs w:val="22"/>
          <w:lang w:eastAsia="fr-FR"/>
        </w:rPr>
        <w:t xml:space="preserve">Marché </w:t>
      </w:r>
      <w:r w:rsidR="004A5615" w:rsidRPr="00DA3A3B">
        <w:rPr>
          <w:rFonts w:cs="Arial"/>
          <w:szCs w:val="22"/>
          <w:lang w:eastAsia="fr-FR"/>
        </w:rPr>
        <w:t xml:space="preserve">pour répondre aux besoins de l’ensemble des </w:t>
      </w:r>
      <w:r w:rsidR="00E40A89">
        <w:rPr>
          <w:rFonts w:cs="Arial"/>
          <w:szCs w:val="22"/>
          <w:lang w:eastAsia="fr-FR"/>
        </w:rPr>
        <w:t>ETS</w:t>
      </w:r>
      <w:r w:rsidR="003E7F7B">
        <w:rPr>
          <w:rFonts w:cs="Arial"/>
          <w:szCs w:val="22"/>
          <w:lang w:eastAsia="fr-FR"/>
        </w:rPr>
        <w:t>.</w:t>
      </w:r>
    </w:p>
    <w:p w14:paraId="281F7AE2" w14:textId="41E58E2C" w:rsidR="00D644E5" w:rsidRPr="004A5615" w:rsidRDefault="00D644E5" w:rsidP="00D644E5">
      <w:pPr>
        <w:suppressAutoHyphens w:val="0"/>
        <w:rPr>
          <w:rFonts w:cs="Arial"/>
          <w:szCs w:val="22"/>
          <w:lang w:eastAsia="fr-FR"/>
        </w:rPr>
      </w:pPr>
      <w:r w:rsidRPr="004A5615">
        <w:rPr>
          <w:rFonts w:cs="Arial"/>
          <w:szCs w:val="22"/>
          <w:lang w:eastAsia="fr-FR"/>
        </w:rPr>
        <w:t>Par dé</w:t>
      </w:r>
      <w:r w:rsidR="003A5DE5">
        <w:rPr>
          <w:rFonts w:cs="Arial"/>
          <w:szCs w:val="22"/>
          <w:lang w:eastAsia="fr-FR"/>
        </w:rPr>
        <w:t>rogation à l’article 42 du CCAG-</w:t>
      </w:r>
      <w:r w:rsidRPr="004A5615">
        <w:rPr>
          <w:rFonts w:cs="Arial"/>
          <w:szCs w:val="22"/>
          <w:lang w:eastAsia="fr-FR"/>
        </w:rPr>
        <w:t xml:space="preserve">FCS, dans la mesure où le </w:t>
      </w:r>
      <w:r w:rsidR="004A5615" w:rsidRPr="004A5615">
        <w:rPr>
          <w:rFonts w:cs="Arial"/>
          <w:szCs w:val="22"/>
          <w:lang w:eastAsia="fr-FR"/>
        </w:rPr>
        <w:t>Marché</w:t>
      </w:r>
      <w:r w:rsidRPr="004A5615">
        <w:rPr>
          <w:rFonts w:cs="Arial"/>
          <w:szCs w:val="22"/>
          <w:lang w:eastAsia="fr-FR"/>
        </w:rPr>
        <w:t xml:space="preserve"> ne comporte pas d’engagement minimum contractuel, aucune indemnité n’est due dans ce cas.</w:t>
      </w:r>
    </w:p>
    <w:p w14:paraId="36D5B337" w14:textId="77777777" w:rsidR="00D644E5" w:rsidRPr="00DA3A3B" w:rsidRDefault="00D644E5" w:rsidP="00234EE9">
      <w:pPr>
        <w:pStyle w:val="Titre3"/>
        <w:rPr>
          <w:lang w:eastAsia="en-US"/>
        </w:rPr>
      </w:pPr>
      <w:bookmarkStart w:id="135" w:name="_Toc426042445"/>
      <w:bookmarkStart w:id="136" w:name="_Toc81992936"/>
      <w:r w:rsidRPr="00DA3A3B">
        <w:rPr>
          <w:lang w:eastAsia="en-US"/>
        </w:rPr>
        <w:t>Résiliation aux torts du Titulaire</w:t>
      </w:r>
      <w:bookmarkEnd w:id="135"/>
      <w:bookmarkEnd w:id="136"/>
    </w:p>
    <w:p w14:paraId="37D3533F" w14:textId="3EBBEEFB" w:rsidR="0094447A" w:rsidRDefault="0094447A" w:rsidP="001163EE">
      <w:pPr>
        <w:rPr>
          <w:lang w:eastAsia="fr-FR"/>
        </w:rPr>
      </w:pPr>
      <w:r w:rsidRPr="0094447A">
        <w:rPr>
          <w:lang w:eastAsia="fr-FR"/>
        </w:rPr>
        <w:t xml:space="preserve">Sans préjudice des dispositions ci-dessus, l’EFS-IDF peut procéder à la résiliation du Marché, en application de l’article </w:t>
      </w:r>
      <w:r>
        <w:rPr>
          <w:lang w:eastAsia="fr-FR"/>
        </w:rPr>
        <w:t>41</w:t>
      </w:r>
      <w:r w:rsidRPr="0094447A">
        <w:rPr>
          <w:lang w:eastAsia="fr-FR"/>
        </w:rPr>
        <w:t xml:space="preserve"> du CCAG-FCS, pour mauvaise exécution du Titulaire sans que celui-ci ne puisse prétendre à indemnité, dans les cas suivants :</w:t>
      </w:r>
    </w:p>
    <w:p w14:paraId="602E4974" w14:textId="77777777" w:rsidR="00FA677C" w:rsidRDefault="0094447A" w:rsidP="0095019D">
      <w:pPr>
        <w:pStyle w:val="Paragraphedeliste"/>
        <w:numPr>
          <w:ilvl w:val="0"/>
          <w:numId w:val="22"/>
        </w:numPr>
        <w:rPr>
          <w:lang w:eastAsia="fr-FR"/>
        </w:rPr>
      </w:pPr>
      <w:r>
        <w:rPr>
          <w:lang w:eastAsia="fr-FR"/>
        </w:rPr>
        <w:t xml:space="preserve">Faute </w:t>
      </w:r>
      <w:r w:rsidRPr="0094447A">
        <w:rPr>
          <w:lang w:eastAsia="fr-FR"/>
        </w:rPr>
        <w:t>du Titulaire ou incapacité manifeste et durable de celui-ci à satisfaire à l’exécution de ses obligations, constatée par l’EFS-IDF</w:t>
      </w:r>
      <w:r>
        <w:rPr>
          <w:lang w:eastAsia="fr-FR"/>
        </w:rPr>
        <w:t> ;</w:t>
      </w:r>
    </w:p>
    <w:p w14:paraId="6A4E1DC0" w14:textId="6AC4BFEE" w:rsidR="004134A2" w:rsidRPr="003E7F7B" w:rsidRDefault="004134A2" w:rsidP="0095019D">
      <w:pPr>
        <w:pStyle w:val="Paragraphedeliste"/>
        <w:numPr>
          <w:ilvl w:val="0"/>
          <w:numId w:val="22"/>
        </w:numPr>
        <w:rPr>
          <w:lang w:eastAsia="fr-FR"/>
        </w:rPr>
      </w:pPr>
      <w:r w:rsidRPr="003E7F7B">
        <w:rPr>
          <w:rFonts w:cs="Arial"/>
          <w:szCs w:val="22"/>
          <w:lang w:eastAsia="fr-FR"/>
        </w:rPr>
        <w:t>Manquements répétés avérés au respect des principes de la République ;</w:t>
      </w:r>
    </w:p>
    <w:p w14:paraId="1F967C3F" w14:textId="2A205340" w:rsidR="0094447A" w:rsidRDefault="0094447A" w:rsidP="0095019D">
      <w:pPr>
        <w:pStyle w:val="Paragraphedeliste"/>
        <w:numPr>
          <w:ilvl w:val="0"/>
          <w:numId w:val="22"/>
        </w:numPr>
        <w:rPr>
          <w:lang w:eastAsia="fr-FR"/>
        </w:rPr>
      </w:pPr>
      <w:r>
        <w:rPr>
          <w:lang w:eastAsia="fr-FR"/>
        </w:rPr>
        <w:t xml:space="preserve">Tout </w:t>
      </w:r>
      <w:r w:rsidRPr="0094447A">
        <w:rPr>
          <w:lang w:eastAsia="fr-FR"/>
        </w:rPr>
        <w:t>manquement aux obligations de confidentialité mentionnées</w:t>
      </w:r>
      <w:r>
        <w:rPr>
          <w:lang w:eastAsia="fr-FR"/>
        </w:rPr>
        <w:t xml:space="preserve"> à l’AE-CCP ;</w:t>
      </w:r>
    </w:p>
    <w:p w14:paraId="5409A241" w14:textId="35398662" w:rsidR="001163EE" w:rsidRDefault="000C7DCB" w:rsidP="0095019D">
      <w:pPr>
        <w:pStyle w:val="Paragraphedeliste"/>
        <w:numPr>
          <w:ilvl w:val="0"/>
          <w:numId w:val="22"/>
        </w:numPr>
        <w:rPr>
          <w:rFonts w:eastAsia="Calibri"/>
          <w:lang w:eastAsia="en-US"/>
        </w:rPr>
      </w:pPr>
      <w:r w:rsidRPr="000C7DCB">
        <w:rPr>
          <w:rFonts w:eastAsia="Calibri"/>
          <w:lang w:eastAsia="en-US"/>
        </w:rPr>
        <w:t>Non-rectification d’un des motifs d’irré</w:t>
      </w:r>
      <w:r w:rsidR="00336773">
        <w:rPr>
          <w:rFonts w:eastAsia="Calibri"/>
          <w:lang w:eastAsia="en-US"/>
        </w:rPr>
        <w:t>gularité décrit aux articles L8221-3 à L</w:t>
      </w:r>
      <w:r w:rsidRPr="000C7DCB">
        <w:rPr>
          <w:rFonts w:eastAsia="Calibri"/>
          <w:lang w:eastAsia="en-US"/>
        </w:rPr>
        <w:t>8221-5 du Code du travail dans un délai de 15 jours suivant la mise en demeure adressée par l’EFS-IDF au Titulaire ;</w:t>
      </w:r>
    </w:p>
    <w:p w14:paraId="0D58056C" w14:textId="6EBD2407" w:rsidR="000C7DCB" w:rsidRPr="000C7DCB" w:rsidRDefault="000C7DCB" w:rsidP="0095019D">
      <w:pPr>
        <w:pStyle w:val="Paragraphedeliste"/>
        <w:numPr>
          <w:ilvl w:val="0"/>
          <w:numId w:val="22"/>
        </w:numPr>
        <w:rPr>
          <w:rFonts w:eastAsia="Calibri"/>
          <w:lang w:eastAsia="en-US"/>
        </w:rPr>
      </w:pPr>
      <w:r>
        <w:rPr>
          <w:rFonts w:eastAsia="Calibri"/>
          <w:lang w:eastAsia="en-US"/>
        </w:rPr>
        <w:t xml:space="preserve">Non-fourniture </w:t>
      </w:r>
      <w:r w:rsidRPr="000C7DCB">
        <w:rPr>
          <w:rFonts w:eastAsia="Calibri"/>
          <w:lang w:eastAsia="en-US"/>
        </w:rPr>
        <w:t>ou non-rectification d’une inexactitude, dans un délai de 15 jours suivant la mise en demeure adressée par l’EFS-IDF au Titulaire (sans préjudice de poursuites ultérieures éventuelles), des documents mentionnés</w:t>
      </w:r>
      <w:r>
        <w:rPr>
          <w:rFonts w:eastAsia="Calibri"/>
          <w:lang w:eastAsia="en-US"/>
        </w:rPr>
        <w:t xml:space="preserve"> à l’article de l’AE-CCP relatif aux obligations du Titulaire au regard de sa situation fiscale et sociale.</w:t>
      </w:r>
    </w:p>
    <w:p w14:paraId="5BC592E9" w14:textId="7E80B9A8" w:rsidR="00D644E5" w:rsidRPr="00DA3A3B" w:rsidRDefault="00D644E5" w:rsidP="001163EE">
      <w:pPr>
        <w:rPr>
          <w:lang w:eastAsia="fr-FR"/>
        </w:rPr>
      </w:pPr>
      <w:r w:rsidRPr="00DA3A3B">
        <w:rPr>
          <w:lang w:eastAsia="fr-FR"/>
        </w:rPr>
        <w:t>L’EFS</w:t>
      </w:r>
      <w:r w:rsidR="000C7DCB">
        <w:rPr>
          <w:lang w:eastAsia="fr-FR"/>
        </w:rPr>
        <w:t>-IDF</w:t>
      </w:r>
      <w:r w:rsidRPr="00DA3A3B">
        <w:rPr>
          <w:lang w:eastAsia="fr-FR"/>
        </w:rPr>
        <w:t xml:space="preserve"> peut résilier le </w:t>
      </w:r>
      <w:r w:rsidR="000C7DCB">
        <w:rPr>
          <w:lang w:eastAsia="fr-FR"/>
        </w:rPr>
        <w:t>Marché</w:t>
      </w:r>
      <w:r w:rsidRPr="00DA3A3B">
        <w:rPr>
          <w:lang w:eastAsia="fr-FR"/>
        </w:rPr>
        <w:t xml:space="preserve"> à la condition d’avoir préalablement notifié par écrit la mise en demeure demandant au Titulaire de remédier aux défail</w:t>
      </w:r>
      <w:r w:rsidR="000C7DCB">
        <w:rPr>
          <w:lang w:eastAsia="fr-FR"/>
        </w:rPr>
        <w:t>lances dans les délais indiqués, et que l</w:t>
      </w:r>
      <w:r w:rsidRPr="00DA3A3B">
        <w:rPr>
          <w:lang w:eastAsia="fr-FR"/>
        </w:rPr>
        <w:t xml:space="preserve">a mise en demeure </w:t>
      </w:r>
      <w:r w:rsidR="000C7DCB">
        <w:rPr>
          <w:lang w:eastAsia="fr-FR"/>
        </w:rPr>
        <w:t>soit</w:t>
      </w:r>
      <w:r w:rsidRPr="00DA3A3B">
        <w:rPr>
          <w:lang w:eastAsia="fr-FR"/>
        </w:rPr>
        <w:t xml:space="preserve"> restée infructueuse.</w:t>
      </w:r>
    </w:p>
    <w:p w14:paraId="04E4334A" w14:textId="5249CCA2" w:rsidR="001F5382" w:rsidRDefault="00D644E5" w:rsidP="001163EE">
      <w:pPr>
        <w:rPr>
          <w:lang w:eastAsia="fr-FR"/>
        </w:rPr>
      </w:pPr>
      <w:r w:rsidRPr="00DA3A3B">
        <w:rPr>
          <w:lang w:eastAsia="fr-FR"/>
        </w:rPr>
        <w:t xml:space="preserve">La résiliation </w:t>
      </w:r>
      <w:r w:rsidR="000C7DCB">
        <w:rPr>
          <w:lang w:eastAsia="fr-FR"/>
        </w:rPr>
        <w:t>prend</w:t>
      </w:r>
      <w:r w:rsidRPr="00DA3A3B">
        <w:rPr>
          <w:lang w:eastAsia="fr-FR"/>
        </w:rPr>
        <w:t xml:space="preserve"> effet à la date fixée dans la décision de résiliation ou, à déf</w:t>
      </w:r>
      <w:bookmarkStart w:id="137" w:name="_Toc426042446"/>
      <w:bookmarkStart w:id="138" w:name="_Toc81992937"/>
      <w:r w:rsidR="0094447A">
        <w:rPr>
          <w:lang w:eastAsia="fr-FR"/>
        </w:rPr>
        <w:t>aut, à la date de notification</w:t>
      </w:r>
      <w:r w:rsidR="00012A8E">
        <w:rPr>
          <w:lang w:eastAsia="fr-FR"/>
        </w:rPr>
        <w:t xml:space="preserve"> de la décision de résiliation</w:t>
      </w:r>
      <w:r w:rsidR="0094447A">
        <w:rPr>
          <w:lang w:eastAsia="fr-FR"/>
        </w:rPr>
        <w:t>.</w:t>
      </w:r>
    </w:p>
    <w:p w14:paraId="57A15B35" w14:textId="571B05F5" w:rsidR="001F5382" w:rsidRDefault="001F5382" w:rsidP="001F5382">
      <w:pPr>
        <w:pStyle w:val="Titre3"/>
        <w:rPr>
          <w:lang w:eastAsia="fr-FR"/>
        </w:rPr>
      </w:pPr>
      <w:r>
        <w:rPr>
          <w:lang w:eastAsia="fr-FR"/>
        </w:rPr>
        <w:t>R</w:t>
      </w:r>
      <w:r w:rsidR="00C52EA3">
        <w:rPr>
          <w:lang w:eastAsia="fr-FR"/>
        </w:rPr>
        <w:t>ésiliation pour évé</w:t>
      </w:r>
      <w:r w:rsidR="003A5DE5">
        <w:rPr>
          <w:lang w:eastAsia="fr-FR"/>
        </w:rPr>
        <w:t>nements liés au M</w:t>
      </w:r>
      <w:r>
        <w:rPr>
          <w:lang w:eastAsia="fr-FR"/>
        </w:rPr>
        <w:t>arché</w:t>
      </w:r>
    </w:p>
    <w:p w14:paraId="46CE13E3" w14:textId="3F6528F5" w:rsidR="001F5382" w:rsidRDefault="001F5382" w:rsidP="001F5382">
      <w:pPr>
        <w:rPr>
          <w:lang w:eastAsia="fr-FR"/>
        </w:rPr>
      </w:pPr>
      <w:r>
        <w:rPr>
          <w:lang w:eastAsia="fr-FR"/>
        </w:rPr>
        <w:t>Confor</w:t>
      </w:r>
      <w:r w:rsidR="00C52EA3">
        <w:rPr>
          <w:lang w:eastAsia="fr-FR"/>
        </w:rPr>
        <w:t>mément à l’article 40.1 du CCAG-</w:t>
      </w:r>
      <w:r>
        <w:rPr>
          <w:lang w:eastAsia="fr-FR"/>
        </w:rPr>
        <w:t>FCS, l’EFS</w:t>
      </w:r>
      <w:r w:rsidR="00C52EA3">
        <w:rPr>
          <w:lang w:eastAsia="fr-FR"/>
        </w:rPr>
        <w:t>-IDF peut résilier le M</w:t>
      </w:r>
      <w:r>
        <w:rPr>
          <w:lang w:eastAsia="fr-FR"/>
        </w:rPr>
        <w:t>arché dans les deux cas suivants :</w:t>
      </w:r>
    </w:p>
    <w:p w14:paraId="6ADDBD22" w14:textId="7EB484FF" w:rsidR="001F5382" w:rsidRPr="00C52EA3" w:rsidRDefault="00C52EA3" w:rsidP="0095019D">
      <w:pPr>
        <w:pStyle w:val="Paragraphedeliste"/>
        <w:numPr>
          <w:ilvl w:val="0"/>
          <w:numId w:val="22"/>
        </w:numPr>
        <w:rPr>
          <w:rFonts w:eastAsia="Calibri"/>
          <w:lang w:eastAsia="en-US"/>
        </w:rPr>
      </w:pPr>
      <w:r>
        <w:rPr>
          <w:rFonts w:eastAsia="Calibri"/>
          <w:lang w:eastAsia="en-US"/>
        </w:rPr>
        <w:t>Lorsque le T</w:t>
      </w:r>
      <w:r w:rsidR="001F5382" w:rsidRPr="00C52EA3">
        <w:rPr>
          <w:rFonts w:eastAsia="Calibri"/>
          <w:lang w:eastAsia="en-US"/>
        </w:rPr>
        <w:t>itulaire rencontr</w:t>
      </w:r>
      <w:r>
        <w:rPr>
          <w:rFonts w:eastAsia="Calibri"/>
          <w:lang w:eastAsia="en-US"/>
        </w:rPr>
        <w:t>e, au cours de l'exécution des P</w:t>
      </w:r>
      <w:r w:rsidR="001F5382" w:rsidRPr="00C52EA3">
        <w:rPr>
          <w:rFonts w:eastAsia="Calibri"/>
          <w:lang w:eastAsia="en-US"/>
        </w:rPr>
        <w:t>restations, des difficultés techniques particulières dont la solution nécessiterait la mise en œuvre de moyens hors de</w:t>
      </w:r>
      <w:r>
        <w:rPr>
          <w:rFonts w:eastAsia="Calibri"/>
          <w:lang w:eastAsia="en-US"/>
        </w:rPr>
        <w:t xml:space="preserve"> proportion avec le montant du M</w:t>
      </w:r>
      <w:r w:rsidR="001F5382" w:rsidRPr="00C52EA3">
        <w:rPr>
          <w:rFonts w:eastAsia="Calibri"/>
          <w:lang w:eastAsia="en-US"/>
        </w:rPr>
        <w:t>arché</w:t>
      </w:r>
      <w:r>
        <w:rPr>
          <w:rFonts w:eastAsia="Calibri"/>
          <w:lang w:eastAsia="en-US"/>
        </w:rPr>
        <w:t> ;</w:t>
      </w:r>
    </w:p>
    <w:p w14:paraId="57ADC11A" w14:textId="354DEB32" w:rsidR="001F5382" w:rsidRPr="00C52EA3" w:rsidRDefault="00C52EA3" w:rsidP="0095019D">
      <w:pPr>
        <w:pStyle w:val="Paragraphedeliste"/>
        <w:numPr>
          <w:ilvl w:val="0"/>
          <w:numId w:val="22"/>
        </w:numPr>
        <w:rPr>
          <w:rFonts w:eastAsia="Calibri"/>
          <w:lang w:eastAsia="en-US"/>
        </w:rPr>
      </w:pPr>
      <w:r>
        <w:rPr>
          <w:rFonts w:eastAsia="Calibri"/>
          <w:lang w:eastAsia="en-US"/>
        </w:rPr>
        <w:t>Lorsque le T</w:t>
      </w:r>
      <w:r w:rsidR="001F5382" w:rsidRPr="00C52EA3">
        <w:rPr>
          <w:rFonts w:eastAsia="Calibri"/>
          <w:lang w:eastAsia="en-US"/>
        </w:rPr>
        <w:t>itulaire est mis dans</w:t>
      </w:r>
      <w:r>
        <w:rPr>
          <w:rFonts w:eastAsia="Calibri"/>
          <w:lang w:eastAsia="en-US"/>
        </w:rPr>
        <w:t xml:space="preserve"> l’impossibilité d’exécuter le M</w:t>
      </w:r>
      <w:r w:rsidR="001F5382" w:rsidRPr="00C52EA3">
        <w:rPr>
          <w:rFonts w:eastAsia="Calibri"/>
          <w:lang w:eastAsia="en-US"/>
        </w:rPr>
        <w:t>arché du fait d’un évènement ayant le caractère de force majeure</w:t>
      </w:r>
      <w:r>
        <w:rPr>
          <w:rFonts w:eastAsia="Calibri"/>
          <w:lang w:eastAsia="en-US"/>
        </w:rPr>
        <w:t>.</w:t>
      </w:r>
    </w:p>
    <w:p w14:paraId="6BFC96E6" w14:textId="5ACFE203" w:rsidR="00D644E5" w:rsidRPr="00DA3A3B" w:rsidRDefault="00D644E5" w:rsidP="00234EE9">
      <w:pPr>
        <w:pStyle w:val="Titre2"/>
        <w:rPr>
          <w:lang w:eastAsia="en-US"/>
        </w:rPr>
      </w:pPr>
      <w:bookmarkStart w:id="139" w:name="_Toc211848921"/>
      <w:r w:rsidRPr="00DA3A3B">
        <w:rPr>
          <w:lang w:eastAsia="en-US"/>
        </w:rPr>
        <w:lastRenderedPageBreak/>
        <w:t>Exécution aux frais et risques</w:t>
      </w:r>
      <w:bookmarkEnd w:id="137"/>
      <w:bookmarkEnd w:id="138"/>
      <w:bookmarkEnd w:id="139"/>
    </w:p>
    <w:p w14:paraId="5435D550" w14:textId="46E5FDA0" w:rsidR="00D644E5" w:rsidRPr="00DA3A3B" w:rsidRDefault="001F5382" w:rsidP="00D644E5">
      <w:pPr>
        <w:suppressAutoHyphens w:val="0"/>
        <w:rPr>
          <w:rFonts w:cs="Arial"/>
          <w:szCs w:val="22"/>
          <w:lang w:eastAsia="fr-FR"/>
        </w:rPr>
      </w:pPr>
      <w:r>
        <w:rPr>
          <w:rFonts w:cs="Arial"/>
          <w:szCs w:val="22"/>
          <w:lang w:eastAsia="fr-FR"/>
        </w:rPr>
        <w:t>L’EFS</w:t>
      </w:r>
      <w:r w:rsidR="00336EC7">
        <w:rPr>
          <w:rFonts w:cs="Arial"/>
          <w:szCs w:val="22"/>
          <w:lang w:eastAsia="fr-FR"/>
        </w:rPr>
        <w:t>-IDF</w:t>
      </w:r>
      <w:r>
        <w:rPr>
          <w:rFonts w:cs="Arial"/>
          <w:szCs w:val="22"/>
          <w:lang w:eastAsia="fr-FR"/>
        </w:rPr>
        <w:t xml:space="preserve"> se réserve la possibilité de faire procéder par un tiers à l’exécution d</w:t>
      </w:r>
      <w:r w:rsidR="00C52EA3">
        <w:rPr>
          <w:rFonts w:cs="Arial"/>
          <w:szCs w:val="22"/>
          <w:lang w:eastAsia="fr-FR"/>
        </w:rPr>
        <w:t>e tout ou partie des P</w:t>
      </w:r>
      <w:r>
        <w:rPr>
          <w:rFonts w:cs="Arial"/>
          <w:szCs w:val="22"/>
          <w:lang w:eastAsia="fr-FR"/>
        </w:rPr>
        <w:t>restations aux frais et risques du Titulaire</w:t>
      </w:r>
      <w:r w:rsidR="00C52EA3">
        <w:rPr>
          <w:rFonts w:cs="Arial"/>
          <w:szCs w:val="22"/>
          <w:lang w:eastAsia="fr-FR"/>
        </w:rPr>
        <w:t>,</w:t>
      </w:r>
      <w:r>
        <w:rPr>
          <w:rFonts w:cs="Arial"/>
          <w:szCs w:val="22"/>
          <w:lang w:eastAsia="fr-FR"/>
        </w:rPr>
        <w:t xml:space="preserve"> dans les cas et selon les modalités</w:t>
      </w:r>
      <w:r w:rsidR="00C52EA3">
        <w:rPr>
          <w:rFonts w:cs="Arial"/>
          <w:szCs w:val="22"/>
          <w:lang w:eastAsia="fr-FR"/>
        </w:rPr>
        <w:t xml:space="preserve"> prévues à l’article 45 du CCAG-</w:t>
      </w:r>
      <w:r w:rsidR="00363587">
        <w:rPr>
          <w:rFonts w:cs="Arial"/>
          <w:szCs w:val="22"/>
          <w:lang w:eastAsia="fr-FR"/>
        </w:rPr>
        <w:t xml:space="preserve">FCS </w:t>
      </w:r>
      <w:r w:rsidR="00363587" w:rsidRPr="00363587">
        <w:rPr>
          <w:rFonts w:cs="Arial"/>
          <w:szCs w:val="22"/>
          <w:lang w:eastAsia="fr-FR"/>
        </w:rPr>
        <w:t xml:space="preserve">et à l’article </w:t>
      </w:r>
      <w:r w:rsidR="00363587">
        <w:rPr>
          <w:rFonts w:cs="Arial"/>
          <w:szCs w:val="22"/>
          <w:lang w:eastAsia="fr-FR"/>
        </w:rPr>
        <w:t>de l’AE-CCP</w:t>
      </w:r>
      <w:r w:rsidR="00363587" w:rsidRPr="00363587">
        <w:rPr>
          <w:rFonts w:cs="Arial"/>
          <w:szCs w:val="22"/>
          <w:lang w:eastAsia="fr-FR"/>
        </w:rPr>
        <w:t xml:space="preserve"> relatif à la défaillance du Titulaire.</w:t>
      </w:r>
    </w:p>
    <w:p w14:paraId="30453D4C" w14:textId="757A310B" w:rsidR="00D644E5" w:rsidRPr="00386CC9" w:rsidRDefault="00D33478" w:rsidP="00234EE9">
      <w:pPr>
        <w:pStyle w:val="Titre2"/>
        <w:rPr>
          <w:lang w:eastAsia="en-US"/>
        </w:rPr>
      </w:pPr>
      <w:bookmarkStart w:id="140" w:name="_Toc211848922"/>
      <w:r w:rsidRPr="00386CC9">
        <w:rPr>
          <w:lang w:eastAsia="en-US"/>
        </w:rPr>
        <w:t>Litiges</w:t>
      </w:r>
      <w:bookmarkEnd w:id="134"/>
      <w:bookmarkEnd w:id="140"/>
    </w:p>
    <w:p w14:paraId="6B4D6147" w14:textId="68EAB6EA" w:rsidR="00D644E5" w:rsidRPr="00386CC9" w:rsidRDefault="00C52EA3" w:rsidP="00D644E5">
      <w:pPr>
        <w:suppressAutoHyphens w:val="0"/>
        <w:rPr>
          <w:rFonts w:cs="Arial"/>
          <w:szCs w:val="22"/>
          <w:lang w:eastAsia="fr-FR"/>
        </w:rPr>
      </w:pPr>
      <w:r>
        <w:rPr>
          <w:rFonts w:cs="Arial"/>
          <w:szCs w:val="22"/>
          <w:lang w:eastAsia="fr-FR"/>
        </w:rPr>
        <w:t>L’EFS-IDF et le Titulaire</w:t>
      </w:r>
      <w:r w:rsidR="00D644E5" w:rsidRPr="00386CC9">
        <w:rPr>
          <w:rFonts w:cs="Arial"/>
          <w:szCs w:val="22"/>
          <w:lang w:eastAsia="fr-FR"/>
        </w:rPr>
        <w:t xml:space="preserve"> conviennent de rechercher en </w:t>
      </w:r>
      <w:r w:rsidR="002630F1">
        <w:rPr>
          <w:rFonts w:cs="Arial"/>
          <w:szCs w:val="22"/>
          <w:lang w:eastAsia="fr-FR"/>
        </w:rPr>
        <w:t>cas de litige un accord amiable</w:t>
      </w:r>
      <w:r w:rsidR="00D644E5" w:rsidRPr="00386CC9">
        <w:rPr>
          <w:rFonts w:cs="Arial"/>
          <w:szCs w:val="22"/>
          <w:lang w:eastAsia="fr-FR"/>
        </w:rPr>
        <w:t xml:space="preserve"> et</w:t>
      </w:r>
      <w:r w:rsidR="002630F1">
        <w:rPr>
          <w:rFonts w:cs="Arial"/>
          <w:szCs w:val="22"/>
          <w:lang w:eastAsia="fr-FR"/>
        </w:rPr>
        <w:t>,</w:t>
      </w:r>
      <w:r w:rsidR="00D644E5" w:rsidRPr="00386CC9">
        <w:rPr>
          <w:rFonts w:cs="Arial"/>
          <w:szCs w:val="22"/>
          <w:lang w:eastAsia="fr-FR"/>
        </w:rPr>
        <w:t xml:space="preserve"> faute de l’obtenir</w:t>
      </w:r>
      <w:r w:rsidR="002630F1">
        <w:rPr>
          <w:rFonts w:cs="Arial"/>
          <w:szCs w:val="22"/>
          <w:lang w:eastAsia="fr-FR"/>
        </w:rPr>
        <w:t>,</w:t>
      </w:r>
      <w:r w:rsidR="00D644E5" w:rsidRPr="00386CC9">
        <w:rPr>
          <w:rFonts w:cs="Arial"/>
          <w:szCs w:val="22"/>
          <w:lang w:eastAsia="fr-FR"/>
        </w:rPr>
        <w:t xml:space="preserve"> de s’en remettre aux juridictions administratives compétentes. Elles élisent pour ce faire domicile en leurs sièges respectifs.</w:t>
      </w:r>
    </w:p>
    <w:p w14:paraId="1299C460" w14:textId="65F9C1F4" w:rsidR="00D644E5" w:rsidRPr="00386CC9" w:rsidRDefault="00D644E5" w:rsidP="00234EE9">
      <w:pPr>
        <w:pStyle w:val="Titre2"/>
        <w:rPr>
          <w:lang w:eastAsia="en-US"/>
        </w:rPr>
      </w:pPr>
      <w:bookmarkStart w:id="141" w:name="_Toc20478179"/>
      <w:bookmarkStart w:id="142" w:name="_Toc211848923"/>
      <w:r w:rsidRPr="00386CC9">
        <w:rPr>
          <w:lang w:eastAsia="en-US"/>
        </w:rPr>
        <w:t>Obligations du Titulaire au r</w:t>
      </w:r>
      <w:r w:rsidR="00C11222">
        <w:rPr>
          <w:lang w:eastAsia="en-US"/>
        </w:rPr>
        <w:t>egard de sa situation fiscale et</w:t>
      </w:r>
      <w:r w:rsidRPr="00386CC9">
        <w:rPr>
          <w:lang w:eastAsia="en-US"/>
        </w:rPr>
        <w:t xml:space="preserve"> sociale</w:t>
      </w:r>
      <w:bookmarkEnd w:id="141"/>
      <w:bookmarkEnd w:id="142"/>
    </w:p>
    <w:p w14:paraId="010AFDBB" w14:textId="245BDAEB" w:rsidR="00A0576C" w:rsidRDefault="00A0576C" w:rsidP="00D644E5">
      <w:pPr>
        <w:suppressAutoHyphens w:val="0"/>
        <w:rPr>
          <w:rFonts w:cs="Arial"/>
          <w:szCs w:val="22"/>
          <w:lang w:eastAsia="fr-FR"/>
        </w:rPr>
      </w:pPr>
      <w:r w:rsidRPr="00A0576C">
        <w:rPr>
          <w:rFonts w:cs="Arial"/>
          <w:szCs w:val="22"/>
          <w:lang w:eastAsia="fr-FR"/>
        </w:rPr>
        <w:t>En application des obligatio</w:t>
      </w:r>
      <w:r>
        <w:rPr>
          <w:rFonts w:cs="Arial"/>
          <w:szCs w:val="22"/>
          <w:lang w:eastAsia="fr-FR"/>
        </w:rPr>
        <w:t>ns imposées par les articles L8222-1 et R8222-1 du c</w:t>
      </w:r>
      <w:r w:rsidRPr="00A0576C">
        <w:rPr>
          <w:rFonts w:cs="Arial"/>
          <w:szCs w:val="22"/>
          <w:lang w:eastAsia="fr-FR"/>
        </w:rPr>
        <w:t>ode du travail, le Titulaire transmet à l’EFS-IDF tous les six mois et jusqu’à la fin de l’exécution du Marché les pièces mentionnées ci-après. Cette transmission est requise y compris pour les éventuels membres du groupement non mandataires et les éventuels sous-traitants.</w:t>
      </w:r>
    </w:p>
    <w:p w14:paraId="72EA2EE7" w14:textId="2C4C2FFD" w:rsidR="00A0576C" w:rsidRPr="00A0576C" w:rsidRDefault="00A0576C" w:rsidP="00A0576C">
      <w:pPr>
        <w:pStyle w:val="Titre3"/>
        <w:rPr>
          <w:lang w:eastAsia="fr-FR"/>
        </w:rPr>
      </w:pPr>
      <w:r w:rsidRPr="00A0576C">
        <w:rPr>
          <w:lang w:eastAsia="fr-FR"/>
        </w:rPr>
        <w:t>Titulaire établi en France</w:t>
      </w:r>
    </w:p>
    <w:p w14:paraId="2E6254D4" w14:textId="285F4582" w:rsidR="00A0576C" w:rsidRDefault="00A0576C" w:rsidP="00D644E5">
      <w:pPr>
        <w:suppressAutoHyphens w:val="0"/>
        <w:rPr>
          <w:rFonts w:cs="Arial"/>
          <w:szCs w:val="22"/>
          <w:lang w:eastAsia="fr-FR"/>
        </w:rPr>
      </w:pPr>
      <w:r>
        <w:rPr>
          <w:rFonts w:cs="Arial"/>
          <w:szCs w:val="22"/>
          <w:lang w:eastAsia="fr-FR"/>
        </w:rPr>
        <w:t>Le Titulaire établi en France remet les pièces</w:t>
      </w:r>
      <w:r w:rsidR="000860D9">
        <w:rPr>
          <w:rFonts w:cs="Arial"/>
          <w:szCs w:val="22"/>
          <w:lang w:eastAsia="fr-FR"/>
        </w:rPr>
        <w:t xml:space="preserve"> suivantes (article D8222-5 du c</w:t>
      </w:r>
      <w:r>
        <w:rPr>
          <w:rFonts w:cs="Arial"/>
          <w:szCs w:val="22"/>
          <w:lang w:eastAsia="fr-FR"/>
        </w:rPr>
        <w:t>ode du travail) :</w:t>
      </w:r>
    </w:p>
    <w:p w14:paraId="038C51D1" w14:textId="530007AC" w:rsidR="00A0576C" w:rsidRPr="00915416" w:rsidRDefault="00A0576C" w:rsidP="0095019D">
      <w:pPr>
        <w:pStyle w:val="Paragraphedeliste"/>
        <w:numPr>
          <w:ilvl w:val="0"/>
          <w:numId w:val="23"/>
        </w:numPr>
        <w:suppressAutoHyphens w:val="0"/>
        <w:rPr>
          <w:rFonts w:cs="Arial"/>
          <w:szCs w:val="22"/>
          <w:lang w:eastAsia="fr-FR"/>
        </w:rPr>
      </w:pPr>
      <w:r w:rsidRPr="00915416">
        <w:rPr>
          <w:rFonts w:cs="Arial"/>
          <w:szCs w:val="22"/>
          <w:lang w:eastAsia="fr-FR"/>
        </w:rPr>
        <w:t>Une attestation de vigilance délivrée en ligne sur le site de l’URSSAF ;</w:t>
      </w:r>
    </w:p>
    <w:p w14:paraId="43332062" w14:textId="7564032E" w:rsidR="00A0576C" w:rsidRPr="00915416" w:rsidRDefault="00A0576C" w:rsidP="0095019D">
      <w:pPr>
        <w:pStyle w:val="Paragraphedeliste"/>
        <w:numPr>
          <w:ilvl w:val="0"/>
          <w:numId w:val="23"/>
        </w:numPr>
        <w:suppressAutoHyphens w:val="0"/>
        <w:rPr>
          <w:rFonts w:cs="Arial"/>
          <w:szCs w:val="22"/>
          <w:lang w:eastAsia="fr-FR"/>
        </w:rPr>
      </w:pPr>
      <w:r w:rsidRPr="00915416">
        <w:rPr>
          <w:rFonts w:cs="Arial"/>
          <w:szCs w:val="22"/>
          <w:lang w:eastAsia="fr-FR"/>
        </w:rPr>
        <w:t>Une attestation fiscale justifiant de la régularité de sa situation fiscale (paiement de la TVA et de l’impôt sur le revenu ou sur les sociétés)</w:t>
      </w:r>
      <w:r w:rsidR="00336773" w:rsidRPr="00915416">
        <w:rPr>
          <w:rFonts w:cs="Arial"/>
          <w:szCs w:val="22"/>
          <w:lang w:eastAsia="fr-FR"/>
        </w:rPr>
        <w:t> ;</w:t>
      </w:r>
    </w:p>
    <w:p w14:paraId="18DAE9EF" w14:textId="3CC73FAA" w:rsidR="00336773" w:rsidRPr="00915416" w:rsidRDefault="00915416" w:rsidP="0095019D">
      <w:pPr>
        <w:pStyle w:val="Paragraphedeliste"/>
        <w:numPr>
          <w:ilvl w:val="0"/>
          <w:numId w:val="23"/>
        </w:numPr>
        <w:suppressAutoHyphens w:val="0"/>
        <w:rPr>
          <w:rFonts w:cs="Arial"/>
          <w:szCs w:val="22"/>
          <w:lang w:eastAsia="fr-FR"/>
        </w:rPr>
      </w:pPr>
      <w:r w:rsidRPr="00915416">
        <w:rPr>
          <w:rFonts w:cs="Arial"/>
          <w:szCs w:val="22"/>
          <w:lang w:eastAsia="fr-FR"/>
        </w:rPr>
        <w:t xml:space="preserve">Un numéro unique d’identification permettant à l’acheteur d’accéder aux informations pertinentes par le biais du site internet </w:t>
      </w:r>
      <w:hyperlink r:id="rId20" w:history="1">
        <w:r w:rsidRPr="00915416">
          <w:rPr>
            <w:rStyle w:val="Lienhypertexte"/>
            <w:rFonts w:cs="Arial"/>
            <w:szCs w:val="22"/>
            <w:lang w:eastAsia="fr-FR"/>
          </w:rPr>
          <w:t>https://annuaire-entreprises.data.gouv.fr/</w:t>
        </w:r>
      </w:hyperlink>
      <w:r w:rsidRPr="00915416">
        <w:rPr>
          <w:rFonts w:cs="Arial"/>
          <w:szCs w:val="22"/>
          <w:lang w:eastAsia="fr-FR"/>
        </w:rPr>
        <w:t>.</w:t>
      </w:r>
    </w:p>
    <w:p w14:paraId="38C8EE6A" w14:textId="21B84174" w:rsidR="00915416" w:rsidRDefault="00915416" w:rsidP="00D644E5">
      <w:pPr>
        <w:suppressAutoHyphens w:val="0"/>
        <w:rPr>
          <w:rFonts w:cs="Arial"/>
          <w:szCs w:val="22"/>
          <w:lang w:eastAsia="fr-FR"/>
        </w:rPr>
      </w:pPr>
      <w:r w:rsidRPr="00915416">
        <w:rPr>
          <w:rFonts w:cs="Arial"/>
          <w:szCs w:val="22"/>
          <w:lang w:eastAsia="fr-FR"/>
        </w:rPr>
        <w:t xml:space="preserve">La transmission s’effectue via </w:t>
      </w:r>
      <w:proofErr w:type="spellStart"/>
      <w:proofErr w:type="gramStart"/>
      <w:r w:rsidRPr="00915416">
        <w:rPr>
          <w:rFonts w:cs="Arial"/>
          <w:szCs w:val="22"/>
          <w:lang w:eastAsia="fr-FR"/>
        </w:rPr>
        <w:t>e.Attestations</w:t>
      </w:r>
      <w:proofErr w:type="spellEnd"/>
      <w:proofErr w:type="gramEnd"/>
      <w:r w:rsidRPr="00915416">
        <w:rPr>
          <w:rFonts w:cs="Arial"/>
          <w:szCs w:val="22"/>
          <w:lang w:eastAsia="fr-FR"/>
        </w:rPr>
        <w:t>.</w:t>
      </w:r>
    </w:p>
    <w:p w14:paraId="3B4F199C" w14:textId="2B3D6069" w:rsidR="00915416" w:rsidRPr="00915416" w:rsidRDefault="00915416" w:rsidP="00915416">
      <w:pPr>
        <w:pStyle w:val="Titre3"/>
        <w:rPr>
          <w:lang w:eastAsia="fr-FR"/>
        </w:rPr>
      </w:pPr>
      <w:r w:rsidRPr="00915416">
        <w:rPr>
          <w:lang w:eastAsia="fr-FR"/>
        </w:rPr>
        <w:t>Titulaire établi à l’étranger</w:t>
      </w:r>
    </w:p>
    <w:p w14:paraId="42A4116D" w14:textId="3EE47D55" w:rsidR="00915416" w:rsidRDefault="00915416" w:rsidP="00D644E5">
      <w:pPr>
        <w:suppressAutoHyphens w:val="0"/>
        <w:rPr>
          <w:rFonts w:cs="Arial"/>
          <w:szCs w:val="22"/>
          <w:lang w:eastAsia="fr-FR"/>
        </w:rPr>
      </w:pPr>
      <w:r>
        <w:rPr>
          <w:rFonts w:cs="Arial"/>
          <w:szCs w:val="22"/>
          <w:lang w:eastAsia="fr-FR"/>
        </w:rPr>
        <w:t>Le Titu</w:t>
      </w:r>
      <w:r w:rsidR="000860D9">
        <w:rPr>
          <w:rFonts w:cs="Arial"/>
          <w:szCs w:val="22"/>
          <w:lang w:eastAsia="fr-FR"/>
        </w:rPr>
        <w:t>laire établi à l’étranger remet</w:t>
      </w:r>
      <w:r>
        <w:rPr>
          <w:rFonts w:cs="Arial"/>
          <w:szCs w:val="22"/>
          <w:lang w:eastAsia="fr-FR"/>
        </w:rPr>
        <w:t xml:space="preserve"> </w:t>
      </w:r>
      <w:r w:rsidR="000860D9" w:rsidRPr="000860D9">
        <w:rPr>
          <w:rFonts w:cs="Arial"/>
          <w:szCs w:val="22"/>
          <w:lang w:eastAsia="fr-FR"/>
        </w:rPr>
        <w:t xml:space="preserve">les pièces qui résultent de la réglementation d'effet équivalent de son pays d'origine et celles qui lui sont applicables au </w:t>
      </w:r>
      <w:r w:rsidR="000860D9">
        <w:rPr>
          <w:rFonts w:cs="Arial"/>
          <w:szCs w:val="22"/>
          <w:lang w:eastAsia="fr-FR"/>
        </w:rPr>
        <w:t>titre de son activité en France (articles L8222-4, D8222-7 et D8222-8 du code du travail).</w:t>
      </w:r>
    </w:p>
    <w:p w14:paraId="51DB7CA3" w14:textId="77777777" w:rsidR="00A37D1D" w:rsidRDefault="00A37D1D">
      <w:pPr>
        <w:suppressAutoHyphens w:val="0"/>
        <w:spacing w:before="0" w:after="0"/>
        <w:jc w:val="left"/>
        <w:rPr>
          <w:rFonts w:cs="Arial"/>
          <w:b/>
          <w:color w:val="C00000"/>
          <w:sz w:val="24"/>
          <w:szCs w:val="22"/>
          <w:lang w:eastAsia="fr-FR"/>
        </w:rPr>
      </w:pPr>
      <w:r>
        <w:rPr>
          <w:rFonts w:cs="Arial"/>
          <w:szCs w:val="22"/>
          <w:lang w:eastAsia="fr-FR"/>
        </w:rPr>
        <w:br w:type="page"/>
      </w:r>
    </w:p>
    <w:p w14:paraId="13F79C8F" w14:textId="123FBAF3" w:rsidR="00D644E5" w:rsidRDefault="00D644E5" w:rsidP="00234EE9">
      <w:pPr>
        <w:pStyle w:val="Titre1"/>
        <w:rPr>
          <w:rFonts w:cs="Arial"/>
        </w:rPr>
      </w:pPr>
      <w:bookmarkStart w:id="143" w:name="_Toc211848924"/>
      <w:bookmarkStart w:id="144" w:name="_Toc211848925"/>
      <w:bookmarkEnd w:id="143"/>
      <w:r>
        <w:lastRenderedPageBreak/>
        <w:t>ACTE D’</w:t>
      </w:r>
      <w:r w:rsidRPr="007A4A51">
        <w:t xml:space="preserve">ENGAGEMENT </w:t>
      </w:r>
      <w:r w:rsidRPr="00C11222">
        <w:rPr>
          <w:i/>
          <w:sz w:val="22"/>
        </w:rPr>
        <w:t xml:space="preserve">(PARTIE A COMPLETER PAR LE </w:t>
      </w:r>
      <w:r w:rsidR="00A2767C">
        <w:rPr>
          <w:i/>
          <w:sz w:val="22"/>
        </w:rPr>
        <w:t>SOUMISSIONNAIRE</w:t>
      </w:r>
      <w:r w:rsidRPr="00C11222">
        <w:rPr>
          <w:i/>
          <w:sz w:val="22"/>
        </w:rPr>
        <w:t>)</w:t>
      </w:r>
      <w:bookmarkEnd w:id="144"/>
    </w:p>
    <w:p w14:paraId="6A265BED" w14:textId="513F5F1C" w:rsidR="00D644E5" w:rsidRDefault="00D644E5" w:rsidP="00234EE9">
      <w:pPr>
        <w:pStyle w:val="Titre2"/>
      </w:pPr>
      <w:bookmarkStart w:id="145" w:name="_Toc211848926"/>
      <w:r w:rsidRPr="00765C14">
        <w:t>Cet acte d'engagement correspond :</w:t>
      </w:r>
      <w:bookmarkEnd w:id="145"/>
    </w:p>
    <w:p w14:paraId="07308D97" w14:textId="593B28C8" w:rsidR="001163EE" w:rsidRPr="001163EE" w:rsidRDefault="001163EE" w:rsidP="0095019D">
      <w:pPr>
        <w:pStyle w:val="Paragraphedeliste"/>
        <w:numPr>
          <w:ilvl w:val="0"/>
          <w:numId w:val="16"/>
        </w:numPr>
      </w:pPr>
    </w:p>
    <w:p w14:paraId="62DFBB66" w14:textId="0131F805" w:rsidR="00A31FF4" w:rsidRDefault="00A31FF4" w:rsidP="00A31FF4">
      <w:pPr>
        <w:tabs>
          <w:tab w:val="left" w:pos="426"/>
          <w:tab w:val="left" w:pos="851"/>
        </w:tabs>
        <w:ind w:left="851"/>
      </w:pPr>
      <w:r>
        <w:fldChar w:fldCharType="begin">
          <w:ffData>
            <w:name w:val=""/>
            <w:enabled/>
            <w:calcOnExit w:val="0"/>
            <w:checkBox>
              <w:size w:val="20"/>
              <w:default w:val="0"/>
            </w:checkBox>
          </w:ffData>
        </w:fldChar>
      </w:r>
      <w:r>
        <w:instrText xml:space="preserve"> FORMCHECKBOX </w:instrText>
      </w:r>
      <w:r w:rsidR="00F026BE">
        <w:fldChar w:fldCharType="separate"/>
      </w:r>
      <w:r>
        <w:fldChar w:fldCharType="end"/>
      </w:r>
      <w:r>
        <w:tab/>
      </w:r>
      <w:proofErr w:type="gramStart"/>
      <w:r>
        <w:t>au</w:t>
      </w:r>
      <w:proofErr w:type="gramEnd"/>
      <w:r>
        <w:t xml:space="preserve"> lot n° … ou aux lots n° … </w:t>
      </w:r>
      <w:r>
        <w:tab/>
      </w:r>
      <w:proofErr w:type="gramStart"/>
      <w:r>
        <w:t>du</w:t>
      </w:r>
      <w:proofErr w:type="gramEnd"/>
      <w:r>
        <w:t xml:space="preserve"> </w:t>
      </w:r>
      <w:r w:rsidR="007D5720">
        <w:t>Marché</w:t>
      </w:r>
      <w:r>
        <w:t xml:space="preserve">. </w:t>
      </w:r>
    </w:p>
    <w:p w14:paraId="741E77B6" w14:textId="75048F7C" w:rsidR="00A31FF4" w:rsidRPr="003037FD" w:rsidRDefault="003037FD" w:rsidP="003037FD">
      <w:pPr>
        <w:tabs>
          <w:tab w:val="left" w:pos="426"/>
          <w:tab w:val="left" w:pos="851"/>
        </w:tabs>
        <w:ind w:left="851"/>
      </w:pPr>
      <w:r>
        <w:fldChar w:fldCharType="begin">
          <w:ffData>
            <w:name w:val=""/>
            <w:enabled/>
            <w:calcOnExit w:val="0"/>
            <w:checkBox>
              <w:size w:val="20"/>
              <w:default w:val="0"/>
            </w:checkBox>
          </w:ffData>
        </w:fldChar>
      </w:r>
      <w:r>
        <w:instrText xml:space="preserve"> FORMCHECKBOX </w:instrText>
      </w:r>
      <w:r w:rsidR="00F026BE">
        <w:fldChar w:fldCharType="separate"/>
      </w:r>
      <w:r>
        <w:fldChar w:fldCharType="end"/>
      </w:r>
      <w:r>
        <w:tab/>
      </w:r>
      <w:proofErr w:type="gramStart"/>
      <w:r>
        <w:t>à</w:t>
      </w:r>
      <w:proofErr w:type="gramEnd"/>
      <w:r>
        <w:t xml:space="preserve"> la totalité des lots. </w:t>
      </w:r>
    </w:p>
    <w:p w14:paraId="2DF9AC5C" w14:textId="77777777" w:rsidR="00D644E5" w:rsidRPr="001163EE" w:rsidRDefault="00D644E5" w:rsidP="0095019D">
      <w:pPr>
        <w:pStyle w:val="Paragraphedeliste"/>
        <w:numPr>
          <w:ilvl w:val="0"/>
          <w:numId w:val="16"/>
        </w:numPr>
      </w:pPr>
    </w:p>
    <w:p w14:paraId="5E562029" w14:textId="6F6B0A21" w:rsidR="00D644E5" w:rsidRDefault="00D644E5" w:rsidP="00D644E5">
      <w:pPr>
        <w:tabs>
          <w:tab w:val="left" w:pos="851"/>
        </w:tabs>
        <w:spacing w:after="0"/>
        <w:ind w:left="851"/>
        <w:rPr>
          <w:b/>
          <w:i/>
          <w:iCs/>
          <w:color w:val="FF0000"/>
          <w:sz w:val="18"/>
          <w:szCs w:val="18"/>
        </w:rPr>
      </w:pPr>
      <w:r w:rsidRPr="0068527E">
        <w:fldChar w:fldCharType="begin">
          <w:ffData>
            <w:name w:val=""/>
            <w:enabled/>
            <w:calcOnExit w:val="0"/>
            <w:checkBox>
              <w:size w:val="20"/>
              <w:default w:val="0"/>
            </w:checkBox>
          </w:ffData>
        </w:fldChar>
      </w:r>
      <w:r w:rsidRPr="0068527E">
        <w:instrText xml:space="preserve"> FORMCHECKBOX </w:instrText>
      </w:r>
      <w:r w:rsidR="00F026BE">
        <w:fldChar w:fldCharType="separate"/>
      </w:r>
      <w:r w:rsidRPr="0068527E">
        <w:fldChar w:fldCharType="end"/>
      </w:r>
      <w:r w:rsidRPr="0068527E">
        <w:rPr>
          <w:rFonts w:cs="Arial"/>
        </w:rPr>
        <w:tab/>
      </w:r>
      <w:proofErr w:type="gramStart"/>
      <w:r w:rsidRPr="0068527E">
        <w:rPr>
          <w:rFonts w:cs="Arial"/>
        </w:rPr>
        <w:t>à</w:t>
      </w:r>
      <w:proofErr w:type="gramEnd"/>
      <w:r w:rsidRPr="0068527E">
        <w:rPr>
          <w:rFonts w:cs="Arial"/>
        </w:rPr>
        <w:t xml:space="preserve"> l’offre de base.</w:t>
      </w:r>
      <w:r w:rsidR="003037FD">
        <w:rPr>
          <w:rFonts w:cs="Arial"/>
        </w:rPr>
        <w:t xml:space="preserve"> </w:t>
      </w:r>
    </w:p>
    <w:p w14:paraId="4AC29680" w14:textId="486C9AFB" w:rsidR="00D644E5" w:rsidRDefault="00D644E5" w:rsidP="00234EE9">
      <w:pPr>
        <w:pStyle w:val="Titre2"/>
      </w:pPr>
      <w:bookmarkStart w:id="146" w:name="_Toc211848927"/>
      <w:r w:rsidRPr="00765C14">
        <w:t>Engagement</w:t>
      </w:r>
      <w:r>
        <w:t xml:space="preserve"> </w:t>
      </w:r>
      <w:r w:rsidRPr="00166B56">
        <w:t xml:space="preserve">du </w:t>
      </w:r>
      <w:r>
        <w:t>soumissionnaire</w:t>
      </w:r>
      <w:r w:rsidR="007D5720">
        <w:t xml:space="preserve"> ou du groupement d’opérateurs économiques</w:t>
      </w:r>
      <w:bookmarkEnd w:id="146"/>
    </w:p>
    <w:p w14:paraId="26149121" w14:textId="54C249D3" w:rsidR="00D644E5" w:rsidRDefault="00D644E5" w:rsidP="00F026BE">
      <w:pPr>
        <w:pStyle w:val="Titre3"/>
        <w:rPr>
          <w:i/>
          <w:iCs/>
          <w:sz w:val="18"/>
          <w:szCs w:val="18"/>
        </w:rPr>
      </w:pPr>
      <w:r>
        <w:t>Identification et</w:t>
      </w:r>
      <w:r w:rsidR="00CF05E9">
        <w:t xml:space="preserve"> engagement du soumissionnaire</w:t>
      </w:r>
      <w:r w:rsidR="007D5720">
        <w:t xml:space="preserve"> ou du groupement d’opérateurs économiques</w:t>
      </w:r>
    </w:p>
    <w:p w14:paraId="7E1076A7" w14:textId="77777777" w:rsidR="00D644E5" w:rsidRPr="00CA08F6" w:rsidRDefault="00D644E5" w:rsidP="00D644E5">
      <w:pPr>
        <w:pStyle w:val="Enum1"/>
        <w:tabs>
          <w:tab w:val="left" w:pos="851"/>
        </w:tabs>
        <w:rPr>
          <w:rFonts w:ascii="Arial" w:hAnsi="Arial" w:cs="Arial"/>
          <w:color w:val="FF0000"/>
        </w:rPr>
      </w:pPr>
      <w:r w:rsidRPr="00CA08F6">
        <w:rPr>
          <w:rFonts w:ascii="Arial" w:hAnsi="Arial" w:cs="Arial"/>
          <w:i/>
          <w:iCs/>
          <w:color w:val="FF0000"/>
          <w:sz w:val="18"/>
          <w:szCs w:val="18"/>
        </w:rPr>
        <w:t>(</w:t>
      </w:r>
      <w:r w:rsidRPr="00CA08F6">
        <w:rPr>
          <w:rFonts w:ascii="Arial" w:hAnsi="Arial" w:cs="Arial"/>
          <w:i/>
          <w:color w:val="FF0000"/>
          <w:sz w:val="18"/>
          <w:szCs w:val="18"/>
        </w:rPr>
        <w:t>Le soumissionnaire c</w:t>
      </w:r>
      <w:r w:rsidRPr="00CA08F6">
        <w:rPr>
          <w:rFonts w:ascii="Arial" w:hAnsi="Arial" w:cs="Arial"/>
          <w:i/>
          <w:iCs/>
          <w:color w:val="FF0000"/>
          <w:sz w:val="18"/>
          <w:szCs w:val="18"/>
        </w:rPr>
        <w:t>oche les cases correspondantes.)</w:t>
      </w:r>
    </w:p>
    <w:p w14:paraId="290627D7" w14:textId="51204907" w:rsidR="00D644E5" w:rsidRPr="00581A5B" w:rsidRDefault="00D644E5" w:rsidP="00D644E5">
      <w:pPr>
        <w:tabs>
          <w:tab w:val="left" w:pos="851"/>
        </w:tabs>
        <w:rPr>
          <w:rFonts w:cs="Arial"/>
        </w:rPr>
      </w:pPr>
      <w:r w:rsidRPr="00974CE7">
        <w:rPr>
          <w:rFonts w:cs="Arial"/>
        </w:rPr>
        <w:t xml:space="preserve">Après avoir pris connaissance des pièces constitutives du </w:t>
      </w:r>
      <w:r w:rsidR="00A2767C">
        <w:rPr>
          <w:rFonts w:cs="Arial"/>
        </w:rPr>
        <w:t>Marché</w:t>
      </w:r>
      <w:r w:rsidRPr="00974CE7">
        <w:rPr>
          <w:rFonts w:cs="Arial"/>
        </w:rPr>
        <w:t xml:space="preserve"> </w:t>
      </w:r>
      <w:r w:rsidR="00C11222">
        <w:rPr>
          <w:rFonts w:cs="Arial"/>
        </w:rPr>
        <w:t xml:space="preserve">énumérées </w:t>
      </w:r>
      <w:r w:rsidR="00A2767C">
        <w:rPr>
          <w:rFonts w:cs="Arial"/>
        </w:rPr>
        <w:t>à l’AE-CCP</w:t>
      </w:r>
      <w:r w:rsidR="00C11222">
        <w:rPr>
          <w:rFonts w:cs="Arial"/>
        </w:rPr>
        <w:t> et conformément à leurs clauses :</w:t>
      </w:r>
    </w:p>
    <w:p w14:paraId="0B38953E" w14:textId="5E9E775E" w:rsidR="00C11222" w:rsidRPr="00B05C4B" w:rsidRDefault="00A2767C" w:rsidP="00D644E5">
      <w:pPr>
        <w:tabs>
          <w:tab w:val="left" w:pos="851"/>
        </w:tabs>
        <w:rPr>
          <w:rFonts w:cs="Arial"/>
        </w:rPr>
      </w:pPr>
      <w:r>
        <w:rPr>
          <w:rFonts w:cs="Arial"/>
        </w:rPr>
        <w:t>Le signataire</w:t>
      </w:r>
    </w:p>
    <w:p w14:paraId="0BAB88E1" w14:textId="77777777" w:rsidR="007D5720" w:rsidRDefault="007D5720" w:rsidP="007D5720">
      <w:pPr>
        <w:tabs>
          <w:tab w:val="left" w:pos="851"/>
        </w:tabs>
        <w:ind w:left="1701"/>
        <w:rPr>
          <w:rFonts w:cs="Arial"/>
          <w:i/>
          <w:sz w:val="18"/>
          <w:szCs w:val="18"/>
        </w:rPr>
      </w:pPr>
      <w:r>
        <w:fldChar w:fldCharType="begin">
          <w:ffData>
            <w:name w:val=""/>
            <w:enabled/>
            <w:calcOnExit w:val="0"/>
            <w:checkBox>
              <w:size w:val="20"/>
              <w:default w:val="0"/>
            </w:checkBox>
          </w:ffData>
        </w:fldChar>
      </w:r>
      <w:r>
        <w:instrText xml:space="preserve"> FORMCHECKBOX </w:instrText>
      </w:r>
      <w:r w:rsidR="00F026BE">
        <w:fldChar w:fldCharType="separate"/>
      </w:r>
      <w:r>
        <w:fldChar w:fldCharType="end"/>
      </w:r>
      <w:r>
        <w:rPr>
          <w:rFonts w:cs="Arial"/>
        </w:rPr>
        <w:t xml:space="preserve"> </w:t>
      </w:r>
      <w:proofErr w:type="gramStart"/>
      <w:r>
        <w:rPr>
          <w:rFonts w:cs="Arial"/>
        </w:rPr>
        <w:t>s’engage</w:t>
      </w:r>
      <w:proofErr w:type="gramEnd"/>
      <w:r>
        <w:rPr>
          <w:rFonts w:cs="Arial"/>
        </w:rPr>
        <w:t>, sur la base de son offre et pour son propre compte ;</w:t>
      </w:r>
    </w:p>
    <w:p w14:paraId="4EAED4B6" w14:textId="77777777" w:rsidR="007D5720" w:rsidRDefault="007D5720" w:rsidP="007D5720">
      <w:pPr>
        <w:tabs>
          <w:tab w:val="left" w:pos="851"/>
        </w:tabs>
        <w:rPr>
          <w:rFonts w:cs="Arial"/>
        </w:rPr>
      </w:pPr>
      <w:r w:rsidRPr="00B05C4B">
        <w:rPr>
          <w:rFonts w:cs="Arial"/>
          <w:i/>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cs="Arial"/>
          <w:b/>
          <w:i/>
          <w:sz w:val="18"/>
          <w:szCs w:val="18"/>
        </w:rPr>
        <w:t>SIREN/SIRET</w:t>
      </w:r>
      <w:r w:rsidRPr="00B05C4B">
        <w:rPr>
          <w:rFonts w:cs="Arial"/>
          <w:i/>
          <w:sz w:val="18"/>
          <w:szCs w:val="18"/>
        </w:rPr>
        <w:t>]</w:t>
      </w:r>
    </w:p>
    <w:p w14:paraId="24233411" w14:textId="77777777" w:rsidR="007D5720" w:rsidRPr="00B05C4B" w:rsidRDefault="007D5720" w:rsidP="007D5720">
      <w:pPr>
        <w:tabs>
          <w:tab w:val="left" w:pos="851"/>
        </w:tabs>
        <w:rPr>
          <w:rFonts w:cs="Arial"/>
        </w:rPr>
      </w:pPr>
    </w:p>
    <w:p w14:paraId="759143DE" w14:textId="77777777" w:rsidR="007D5720" w:rsidRPr="00B05C4B" w:rsidRDefault="007D5720" w:rsidP="007D5720">
      <w:pPr>
        <w:tabs>
          <w:tab w:val="left" w:pos="851"/>
        </w:tabs>
        <w:ind w:left="1701"/>
        <w:rPr>
          <w:rFonts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F026BE">
        <w:fldChar w:fldCharType="separate"/>
      </w:r>
      <w:r w:rsidRPr="00B05C4B">
        <w:fldChar w:fldCharType="end"/>
      </w:r>
      <w:r w:rsidRPr="00B05C4B">
        <w:rPr>
          <w:rFonts w:cs="Arial"/>
        </w:rPr>
        <w:t xml:space="preserve"> </w:t>
      </w:r>
      <w:proofErr w:type="gramStart"/>
      <w:r w:rsidRPr="00B05C4B">
        <w:rPr>
          <w:rFonts w:cs="Arial"/>
        </w:rPr>
        <w:t>engage</w:t>
      </w:r>
      <w:proofErr w:type="gramEnd"/>
      <w:r w:rsidRPr="00B05C4B">
        <w:rPr>
          <w:rFonts w:cs="Arial"/>
        </w:rPr>
        <w:t xml:space="preserve"> la société ……………………… sur la base de son offre ;</w:t>
      </w:r>
    </w:p>
    <w:p w14:paraId="60E597BA" w14:textId="77777777" w:rsidR="007D5720" w:rsidRPr="00B05C4B" w:rsidRDefault="007D5720" w:rsidP="007D5720">
      <w:pPr>
        <w:tabs>
          <w:tab w:val="left" w:pos="851"/>
        </w:tabs>
        <w:rPr>
          <w:rFonts w:cs="Arial"/>
        </w:rPr>
      </w:pPr>
      <w:r w:rsidRPr="00B05C4B">
        <w:rPr>
          <w:rFonts w:cs="Arial"/>
          <w:i/>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cs="Arial"/>
          <w:b/>
          <w:i/>
          <w:sz w:val="18"/>
          <w:szCs w:val="18"/>
        </w:rPr>
        <w:t>SIREN/SIRET</w:t>
      </w:r>
      <w:r w:rsidRPr="00B05C4B">
        <w:rPr>
          <w:rFonts w:cs="Arial"/>
          <w:i/>
          <w:sz w:val="18"/>
          <w:szCs w:val="18"/>
        </w:rPr>
        <w:t>]</w:t>
      </w:r>
    </w:p>
    <w:p w14:paraId="092EFC62" w14:textId="77777777" w:rsidR="007D5720" w:rsidRPr="00B05C4B" w:rsidRDefault="007D5720" w:rsidP="007D5720">
      <w:pPr>
        <w:tabs>
          <w:tab w:val="left" w:pos="851"/>
        </w:tabs>
        <w:rPr>
          <w:rFonts w:cs="Arial"/>
        </w:rPr>
      </w:pPr>
    </w:p>
    <w:p w14:paraId="6A94F5F8" w14:textId="77777777" w:rsidR="007D5720" w:rsidRPr="00B05C4B" w:rsidRDefault="007D5720" w:rsidP="007D5720">
      <w:pPr>
        <w:pStyle w:val="Enum1"/>
        <w:tabs>
          <w:tab w:val="left" w:pos="851"/>
        </w:tabs>
        <w:ind w:left="851"/>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F026BE">
        <w:fldChar w:fldCharType="separate"/>
      </w:r>
      <w:r w:rsidRPr="00B05C4B">
        <w:fldChar w:fldCharType="end"/>
      </w:r>
      <w:r w:rsidRPr="00B05C4B">
        <w:rPr>
          <w:rFonts w:ascii="Arial" w:hAnsi="Arial" w:cs="Arial"/>
        </w:rPr>
        <w:t xml:space="preserve"> </w:t>
      </w:r>
      <w:r w:rsidRPr="00C11222">
        <w:rPr>
          <w:rFonts w:ascii="Arial" w:hAnsi="Arial" w:cs="Arial"/>
          <w:sz w:val="22"/>
        </w:rPr>
        <w:t>L’ensemble des membres du groupement s’engagent, sur la base de l’offre du groupement ;</w:t>
      </w:r>
    </w:p>
    <w:p w14:paraId="6FAD1809" w14:textId="77777777" w:rsidR="007D5720" w:rsidRDefault="007D5720" w:rsidP="007D5720">
      <w:pPr>
        <w:tabs>
          <w:tab w:val="left" w:pos="851"/>
        </w:tabs>
        <w:rPr>
          <w:rFonts w:cs="Arial"/>
          <w:i/>
          <w:iCs/>
          <w:sz w:val="18"/>
          <w:szCs w:val="18"/>
        </w:rPr>
      </w:pPr>
      <w:r w:rsidRPr="00B05C4B">
        <w:rPr>
          <w:rFonts w:cs="Arial"/>
          <w:i/>
          <w:sz w:val="18"/>
          <w:szCs w:val="18"/>
        </w:rPr>
        <w:t>[Le soumissionnaire indique le nom commercial et la dénomination sociale de chaque membre du groupement, les adresses de son établissement et de son siège social (si elle est différente de celle de l’établissement), son adresse électronique, ses</w:t>
      </w:r>
      <w:r>
        <w:rPr>
          <w:rFonts w:cs="Arial"/>
          <w:i/>
          <w:sz w:val="18"/>
          <w:szCs w:val="18"/>
        </w:rPr>
        <w:t xml:space="preserve"> numéros de téléphone et de télécopie et son numéro </w:t>
      </w:r>
      <w:r w:rsidRPr="00400B22">
        <w:rPr>
          <w:rFonts w:cs="Arial"/>
          <w:b/>
          <w:i/>
          <w:sz w:val="18"/>
          <w:szCs w:val="18"/>
        </w:rPr>
        <w:t>SIREN/SIRET</w:t>
      </w:r>
      <w:r>
        <w:rPr>
          <w:rFonts w:cs="Arial"/>
          <w:i/>
          <w:sz w:val="18"/>
          <w:szCs w:val="18"/>
        </w:rPr>
        <w:t>.</w:t>
      </w:r>
      <w:r>
        <w:rPr>
          <w:rFonts w:cs="Arial"/>
          <w:i/>
          <w:iCs/>
          <w:sz w:val="18"/>
          <w:szCs w:val="18"/>
        </w:rPr>
        <w:t>]</w:t>
      </w:r>
    </w:p>
    <w:p w14:paraId="733B583E" w14:textId="77777777" w:rsidR="00D644E5" w:rsidRDefault="00D644E5" w:rsidP="00D644E5">
      <w:pPr>
        <w:tabs>
          <w:tab w:val="left" w:pos="851"/>
        </w:tabs>
        <w:rPr>
          <w:rFonts w:cs="Arial"/>
        </w:rPr>
      </w:pPr>
    </w:p>
    <w:p w14:paraId="063F64C9" w14:textId="00A656DE" w:rsidR="00400EB6" w:rsidRDefault="00400EB6" w:rsidP="00400EB6">
      <w:pPr>
        <w:pStyle w:val="Titre3"/>
        <w:rPr>
          <w:lang w:eastAsia="fr-FR" w:bidi="ml"/>
        </w:rPr>
      </w:pPr>
      <w:r>
        <w:rPr>
          <w:lang w:eastAsia="fr-FR" w:bidi="ml"/>
        </w:rPr>
        <w:t>Identification du (ou des) sous-traitant(s)</w:t>
      </w:r>
    </w:p>
    <w:p w14:paraId="0BB2FD7D" w14:textId="5DC123F2" w:rsidR="00400EB6" w:rsidRPr="00400EB6" w:rsidRDefault="00400EB6" w:rsidP="00400EB6">
      <w:pPr>
        <w:rPr>
          <w:lang w:eastAsia="fr-FR" w:bidi="ml"/>
        </w:rPr>
      </w:pPr>
      <w:r w:rsidRPr="00400EB6">
        <w:rPr>
          <w:lang w:eastAsia="fr-FR" w:bidi="ml"/>
        </w:rPr>
        <w:t xml:space="preserve">En cas de présentation d’un ou de plusieurs sous-traitants, le soumissionnaire fournit à l’appui </w:t>
      </w:r>
      <w:r>
        <w:rPr>
          <w:lang w:eastAsia="fr-FR" w:bidi="ml"/>
        </w:rPr>
        <w:t>de l’AE</w:t>
      </w:r>
      <w:r w:rsidRPr="00400EB6">
        <w:rPr>
          <w:lang w:eastAsia="fr-FR" w:bidi="ml"/>
        </w:rPr>
        <w:t xml:space="preserve"> un</w:t>
      </w:r>
      <w:r>
        <w:rPr>
          <w:lang w:eastAsia="fr-FR" w:bidi="ml"/>
        </w:rPr>
        <w:t>e déclaration de sous-traitance</w:t>
      </w:r>
      <w:r w:rsidRPr="00400EB6">
        <w:rPr>
          <w:lang w:eastAsia="fr-FR" w:bidi="ml"/>
        </w:rPr>
        <w:t xml:space="preserve"> </w:t>
      </w:r>
      <w:r>
        <w:rPr>
          <w:lang w:eastAsia="fr-FR" w:bidi="ml"/>
        </w:rPr>
        <w:t>(</w:t>
      </w:r>
      <w:r w:rsidRPr="00400EB6">
        <w:rPr>
          <w:lang w:eastAsia="fr-FR" w:bidi="ml"/>
        </w:rPr>
        <w:t>DC4</w:t>
      </w:r>
      <w:r>
        <w:rPr>
          <w:lang w:eastAsia="fr-FR" w:bidi="ml"/>
        </w:rPr>
        <w:t>)</w:t>
      </w:r>
      <w:r w:rsidRPr="00400EB6">
        <w:rPr>
          <w:lang w:eastAsia="fr-FR" w:bidi="ml"/>
        </w:rPr>
        <w:t xml:space="preserve"> p</w:t>
      </w:r>
      <w:r>
        <w:rPr>
          <w:lang w:eastAsia="fr-FR" w:bidi="ml"/>
        </w:rPr>
        <w:t>our chacun des sous-traitants.</w:t>
      </w:r>
    </w:p>
    <w:p w14:paraId="41072F11" w14:textId="255B46D1" w:rsidR="00D644E5" w:rsidRPr="00A9775B" w:rsidRDefault="00CF05E9" w:rsidP="00234EE9">
      <w:pPr>
        <w:pStyle w:val="Titre3"/>
        <w:rPr>
          <w:lang w:eastAsia="fr-FR" w:bidi="ml"/>
        </w:rPr>
      </w:pPr>
      <w:r>
        <w:rPr>
          <w:lang w:eastAsia="fr-FR" w:bidi="ml"/>
        </w:rPr>
        <w:lastRenderedPageBreak/>
        <w:t>Prix</w:t>
      </w:r>
    </w:p>
    <w:p w14:paraId="6617AB9D" w14:textId="66146922" w:rsidR="00CF3093" w:rsidRPr="005834E8" w:rsidRDefault="005834E8" w:rsidP="00CF3093">
      <w:pPr>
        <w:suppressAutoHyphens w:val="0"/>
        <w:rPr>
          <w:rFonts w:cs="Arial"/>
          <w:lang w:eastAsia="fr-FR" w:bidi="ml"/>
        </w:rPr>
      </w:pPr>
      <w:r w:rsidRPr="005834E8">
        <w:rPr>
          <w:rFonts w:cs="Arial"/>
          <w:lang w:eastAsia="fr-FR" w:bidi="ml"/>
        </w:rPr>
        <w:t>En ce qui concerne les Prestations listées à l’article « Marché à prix global et forfaitaire » de l’AE-CCP, le soumissionnaire s’engage sur la base du prix global et forfaitaire annuel suivant</w:t>
      </w:r>
      <w:r w:rsidR="00F026BE">
        <w:rPr>
          <w:rFonts w:cs="Arial"/>
          <w:lang w:eastAsia="fr-FR" w:bidi="ml"/>
        </w:rPr>
        <w:t> :</w:t>
      </w:r>
    </w:p>
    <w:tbl>
      <w:tblPr>
        <w:tblStyle w:val="Grilledetableauclair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2688"/>
      </w:tblGrid>
      <w:tr w:rsidR="0068527E" w14:paraId="382BCD25" w14:textId="77777777" w:rsidTr="0068527E">
        <w:tc>
          <w:tcPr>
            <w:tcW w:w="6374" w:type="dxa"/>
            <w:shd w:val="clear" w:color="auto" w:fill="D9D9D9" w:themeFill="background1" w:themeFillShade="D9"/>
          </w:tcPr>
          <w:p w14:paraId="520CFBB7" w14:textId="77777777" w:rsidR="0068527E" w:rsidRPr="003E7F7B" w:rsidRDefault="0068527E" w:rsidP="0068527E">
            <w:pPr>
              <w:suppressAutoHyphens w:val="0"/>
              <w:rPr>
                <w:rFonts w:cs="Arial"/>
                <w:lang w:eastAsia="fr-FR" w:bidi="ml"/>
              </w:rPr>
            </w:pPr>
            <w:r w:rsidRPr="003E7F7B">
              <w:rPr>
                <w:rFonts w:cs="Arial"/>
                <w:lang w:eastAsia="fr-FR" w:bidi="ml"/>
              </w:rPr>
              <w:t>Montant total annuel HT</w:t>
            </w:r>
          </w:p>
        </w:tc>
        <w:tc>
          <w:tcPr>
            <w:tcW w:w="2688" w:type="dxa"/>
          </w:tcPr>
          <w:p w14:paraId="57216BA7" w14:textId="77777777" w:rsidR="0068527E" w:rsidRDefault="0068527E" w:rsidP="0068527E">
            <w:pPr>
              <w:suppressAutoHyphens w:val="0"/>
              <w:jc w:val="right"/>
              <w:rPr>
                <w:rFonts w:cs="Arial"/>
                <w:lang w:eastAsia="fr-FR" w:bidi="ml"/>
              </w:rPr>
            </w:pPr>
            <w:r>
              <w:rPr>
                <w:rFonts w:cs="Arial"/>
                <w:lang w:eastAsia="fr-FR" w:bidi="ml"/>
              </w:rPr>
              <w:t>€</w:t>
            </w:r>
          </w:p>
        </w:tc>
      </w:tr>
      <w:tr w:rsidR="0068527E" w14:paraId="650C8E0A" w14:textId="77777777" w:rsidTr="0068527E">
        <w:tc>
          <w:tcPr>
            <w:tcW w:w="6374" w:type="dxa"/>
            <w:shd w:val="clear" w:color="auto" w:fill="D9D9D9" w:themeFill="background1" w:themeFillShade="D9"/>
          </w:tcPr>
          <w:p w14:paraId="0369D85D" w14:textId="77777777" w:rsidR="0068527E" w:rsidRPr="003E7F7B" w:rsidRDefault="0068527E" w:rsidP="0068527E">
            <w:pPr>
              <w:suppressAutoHyphens w:val="0"/>
              <w:rPr>
                <w:rFonts w:cs="Arial"/>
                <w:lang w:eastAsia="fr-FR" w:bidi="ml"/>
              </w:rPr>
            </w:pPr>
            <w:r w:rsidRPr="003E7F7B">
              <w:rPr>
                <w:rFonts w:cs="Arial"/>
                <w:lang w:eastAsia="fr-FR" w:bidi="ml"/>
              </w:rPr>
              <w:t>Taux de la TVA</w:t>
            </w:r>
            <w:r w:rsidRPr="003E7F7B">
              <w:rPr>
                <w:rStyle w:val="Appelnotedebasdep"/>
                <w:rFonts w:cs="Arial"/>
                <w:lang w:eastAsia="fr-FR" w:bidi="ml"/>
              </w:rPr>
              <w:footnoteReference w:id="1"/>
            </w:r>
          </w:p>
        </w:tc>
        <w:tc>
          <w:tcPr>
            <w:tcW w:w="2688" w:type="dxa"/>
          </w:tcPr>
          <w:p w14:paraId="0E9E2C0C" w14:textId="77777777" w:rsidR="0068527E" w:rsidRDefault="0068527E" w:rsidP="0068527E">
            <w:pPr>
              <w:suppressAutoHyphens w:val="0"/>
              <w:jc w:val="right"/>
              <w:rPr>
                <w:rFonts w:cs="Arial"/>
                <w:lang w:eastAsia="fr-FR" w:bidi="ml"/>
              </w:rPr>
            </w:pPr>
            <w:r>
              <w:rPr>
                <w:rFonts w:cs="Arial"/>
                <w:lang w:eastAsia="fr-FR" w:bidi="ml"/>
              </w:rPr>
              <w:t>%</w:t>
            </w:r>
          </w:p>
        </w:tc>
      </w:tr>
      <w:tr w:rsidR="0068527E" w14:paraId="4AFCF80D" w14:textId="77777777" w:rsidTr="0068527E">
        <w:tc>
          <w:tcPr>
            <w:tcW w:w="6374" w:type="dxa"/>
            <w:shd w:val="clear" w:color="auto" w:fill="D9D9D9" w:themeFill="background1" w:themeFillShade="D9"/>
          </w:tcPr>
          <w:p w14:paraId="2DB212FD" w14:textId="77777777" w:rsidR="0068527E" w:rsidRPr="003E7F7B" w:rsidRDefault="0068527E" w:rsidP="0068527E">
            <w:pPr>
              <w:suppressAutoHyphens w:val="0"/>
              <w:rPr>
                <w:rFonts w:cs="Arial"/>
                <w:lang w:eastAsia="fr-FR" w:bidi="ml"/>
              </w:rPr>
            </w:pPr>
            <w:r w:rsidRPr="003E7F7B">
              <w:rPr>
                <w:rFonts w:cs="Arial"/>
                <w:lang w:eastAsia="fr-FR" w:bidi="ml"/>
              </w:rPr>
              <w:t>Montant total annuel TTC</w:t>
            </w:r>
          </w:p>
        </w:tc>
        <w:tc>
          <w:tcPr>
            <w:tcW w:w="2688" w:type="dxa"/>
          </w:tcPr>
          <w:p w14:paraId="238F4955" w14:textId="77777777" w:rsidR="0068527E" w:rsidRDefault="0068527E" w:rsidP="0068527E">
            <w:pPr>
              <w:suppressAutoHyphens w:val="0"/>
              <w:jc w:val="right"/>
              <w:rPr>
                <w:rFonts w:cs="Arial"/>
                <w:lang w:eastAsia="fr-FR" w:bidi="ml"/>
              </w:rPr>
            </w:pPr>
            <w:r>
              <w:rPr>
                <w:rFonts w:cs="Arial"/>
                <w:lang w:eastAsia="fr-FR" w:bidi="ml"/>
              </w:rPr>
              <w:t>€</w:t>
            </w:r>
          </w:p>
        </w:tc>
      </w:tr>
    </w:tbl>
    <w:p w14:paraId="2A8BF367" w14:textId="77777777" w:rsidR="00F026BE" w:rsidRDefault="005834E8" w:rsidP="00CF3093">
      <w:pPr>
        <w:suppressAutoHyphens w:val="0"/>
        <w:rPr>
          <w:rFonts w:cs="Arial"/>
          <w:lang w:eastAsia="fr-FR" w:bidi="ml"/>
        </w:rPr>
      </w:pPr>
      <w:r w:rsidRPr="005834E8">
        <w:rPr>
          <w:rFonts w:cs="Arial"/>
          <w:lang w:eastAsia="fr-FR" w:bidi="ml"/>
        </w:rPr>
        <w:t>En ce qui concerne les Prestations listées à l’article « Accord-cadre à bons de commande » de l’AE-CCP, le soumissionnaire s’engage sur la base des prix indiqués dans l’annexe financière.</w:t>
      </w:r>
    </w:p>
    <w:p w14:paraId="558CDE58" w14:textId="1F07AEA7" w:rsidR="00400EB6" w:rsidRDefault="00400EB6" w:rsidP="00400EB6">
      <w:pPr>
        <w:pStyle w:val="Titre3"/>
      </w:pPr>
      <w:r>
        <w:t xml:space="preserve">Nature </w:t>
      </w:r>
      <w:r w:rsidRPr="00400EB6">
        <w:t>du groupement et, en cas de groupement conjoint, répartition des prestations</w:t>
      </w:r>
    </w:p>
    <w:p w14:paraId="5551CD0B" w14:textId="77777777" w:rsidR="00400EB6" w:rsidRDefault="00400EB6" w:rsidP="00400EB6">
      <w:pPr>
        <w:pStyle w:val="Enum1"/>
        <w:numPr>
          <w:ilvl w:val="0"/>
          <w:numId w:val="0"/>
        </w:numPr>
        <w:tabs>
          <w:tab w:val="left" w:pos="851"/>
        </w:tabs>
        <w:rPr>
          <w:rFonts w:ascii="Arial" w:hAnsi="Arial" w:cs="Arial"/>
        </w:rPr>
      </w:pPr>
      <w:r>
        <w:rPr>
          <w:rFonts w:ascii="Arial" w:hAnsi="Arial" w:cs="Arial"/>
          <w:i/>
          <w:iCs/>
          <w:sz w:val="18"/>
          <w:szCs w:val="18"/>
        </w:rPr>
        <w:t>(En cas de groupement d’opérateurs économiques.)</w:t>
      </w:r>
    </w:p>
    <w:p w14:paraId="6DD4D945" w14:textId="3AE409D4" w:rsidR="00400EB6" w:rsidRPr="00C11222" w:rsidRDefault="00400EB6" w:rsidP="00400EB6">
      <w:pPr>
        <w:pStyle w:val="Enum1"/>
        <w:numPr>
          <w:ilvl w:val="0"/>
          <w:numId w:val="0"/>
        </w:numPr>
        <w:tabs>
          <w:tab w:val="left" w:pos="851"/>
        </w:tabs>
        <w:rPr>
          <w:rFonts w:ascii="Arial" w:hAnsi="Arial" w:cs="Arial"/>
          <w:sz w:val="22"/>
        </w:rPr>
      </w:pPr>
      <w:r w:rsidRPr="00C11222">
        <w:rPr>
          <w:rFonts w:ascii="Arial" w:hAnsi="Arial" w:cs="Arial"/>
          <w:sz w:val="22"/>
        </w:rPr>
        <w:t xml:space="preserve">Pour l’exécution du </w:t>
      </w:r>
      <w:r w:rsidR="00C955C7">
        <w:rPr>
          <w:rFonts w:ascii="Arial" w:hAnsi="Arial" w:cs="Arial"/>
          <w:sz w:val="22"/>
        </w:rPr>
        <w:t>Marché</w:t>
      </w:r>
      <w:r w:rsidRPr="00C11222">
        <w:rPr>
          <w:rFonts w:ascii="Arial" w:hAnsi="Arial" w:cs="Arial"/>
          <w:sz w:val="22"/>
        </w:rPr>
        <w:t>, le groupement</w:t>
      </w:r>
      <w:r w:rsidR="00C955C7">
        <w:rPr>
          <w:rFonts w:ascii="Arial" w:hAnsi="Arial" w:cs="Arial"/>
          <w:sz w:val="22"/>
        </w:rPr>
        <w:t xml:space="preserve"> d’opérateurs économiques est :</w:t>
      </w:r>
    </w:p>
    <w:p w14:paraId="19A01E09" w14:textId="77777777" w:rsidR="00400EB6" w:rsidRPr="00C955C7" w:rsidRDefault="00400EB6" w:rsidP="00400EB6">
      <w:pPr>
        <w:pStyle w:val="Enum1"/>
        <w:tabs>
          <w:tab w:val="left" w:pos="851"/>
        </w:tabs>
        <w:ind w:firstLine="851"/>
        <w:rPr>
          <w:rFonts w:ascii="Arial" w:hAnsi="Arial" w:cs="Arial"/>
          <w:sz w:val="22"/>
          <w:szCs w:val="22"/>
        </w:rPr>
      </w:pPr>
      <w:r w:rsidRPr="00C955C7">
        <w:rPr>
          <w:sz w:val="22"/>
          <w:szCs w:val="22"/>
        </w:rPr>
        <w:fldChar w:fldCharType="begin">
          <w:ffData>
            <w:name w:val=""/>
            <w:enabled/>
            <w:calcOnExit w:val="0"/>
            <w:checkBox>
              <w:size w:val="20"/>
              <w:default w:val="0"/>
            </w:checkBox>
          </w:ffData>
        </w:fldChar>
      </w:r>
      <w:r w:rsidRPr="00C955C7">
        <w:rPr>
          <w:sz w:val="22"/>
          <w:szCs w:val="22"/>
        </w:rPr>
        <w:instrText xml:space="preserve"> FORMCHECKBOX </w:instrText>
      </w:r>
      <w:r w:rsidR="00F026BE">
        <w:rPr>
          <w:sz w:val="22"/>
          <w:szCs w:val="22"/>
        </w:rPr>
      </w:r>
      <w:r w:rsidR="00F026BE">
        <w:rPr>
          <w:sz w:val="22"/>
          <w:szCs w:val="22"/>
        </w:rPr>
        <w:fldChar w:fldCharType="separate"/>
      </w:r>
      <w:r w:rsidRPr="00C955C7">
        <w:rPr>
          <w:sz w:val="22"/>
          <w:szCs w:val="22"/>
        </w:rPr>
        <w:fldChar w:fldCharType="end"/>
      </w:r>
      <w:r w:rsidRPr="00C955C7">
        <w:rPr>
          <w:rFonts w:ascii="Arial" w:hAnsi="Arial" w:cs="Arial"/>
          <w:i/>
          <w:iCs/>
          <w:sz w:val="22"/>
          <w:szCs w:val="22"/>
        </w:rPr>
        <w:t xml:space="preserve"> </w:t>
      </w:r>
      <w:proofErr w:type="gramStart"/>
      <w:r w:rsidRPr="00C955C7">
        <w:rPr>
          <w:rFonts w:ascii="Arial" w:hAnsi="Arial" w:cs="Arial"/>
          <w:sz w:val="22"/>
          <w:szCs w:val="22"/>
        </w:rPr>
        <w:t>conjoint</w:t>
      </w:r>
      <w:proofErr w:type="gramEnd"/>
      <w:r w:rsidRPr="00C955C7">
        <w:rPr>
          <w:rFonts w:ascii="Arial" w:hAnsi="Arial" w:cs="Arial"/>
          <w:sz w:val="22"/>
          <w:szCs w:val="22"/>
        </w:rPr>
        <w:tab/>
      </w:r>
      <w:r w:rsidRPr="00C955C7">
        <w:rPr>
          <w:rFonts w:ascii="Arial" w:hAnsi="Arial" w:cs="Arial"/>
          <w:sz w:val="22"/>
          <w:szCs w:val="22"/>
        </w:rPr>
        <w:tab/>
        <w:t>OU</w:t>
      </w:r>
      <w:r w:rsidRPr="00C955C7">
        <w:rPr>
          <w:rFonts w:ascii="Arial" w:hAnsi="Arial" w:cs="Arial"/>
          <w:sz w:val="22"/>
          <w:szCs w:val="22"/>
        </w:rPr>
        <w:tab/>
      </w:r>
      <w:r w:rsidRPr="00C955C7">
        <w:rPr>
          <w:rFonts w:ascii="Arial" w:hAnsi="Arial" w:cs="Arial"/>
          <w:sz w:val="22"/>
          <w:szCs w:val="22"/>
        </w:rPr>
        <w:tab/>
      </w:r>
      <w:r w:rsidRPr="00C955C7">
        <w:rPr>
          <w:sz w:val="22"/>
          <w:szCs w:val="22"/>
        </w:rPr>
        <w:fldChar w:fldCharType="begin">
          <w:ffData>
            <w:name w:val=""/>
            <w:enabled/>
            <w:calcOnExit w:val="0"/>
            <w:checkBox>
              <w:size w:val="20"/>
              <w:default w:val="0"/>
            </w:checkBox>
          </w:ffData>
        </w:fldChar>
      </w:r>
      <w:r w:rsidRPr="00C955C7">
        <w:rPr>
          <w:sz w:val="22"/>
          <w:szCs w:val="22"/>
        </w:rPr>
        <w:instrText xml:space="preserve"> FORMCHECKBOX </w:instrText>
      </w:r>
      <w:r w:rsidR="00F026BE">
        <w:rPr>
          <w:sz w:val="22"/>
          <w:szCs w:val="22"/>
        </w:rPr>
      </w:r>
      <w:r w:rsidR="00F026BE">
        <w:rPr>
          <w:sz w:val="22"/>
          <w:szCs w:val="22"/>
        </w:rPr>
        <w:fldChar w:fldCharType="separate"/>
      </w:r>
      <w:r w:rsidRPr="00C955C7">
        <w:rPr>
          <w:sz w:val="22"/>
          <w:szCs w:val="22"/>
        </w:rPr>
        <w:fldChar w:fldCharType="end"/>
      </w:r>
      <w:r w:rsidRPr="00C955C7">
        <w:rPr>
          <w:rFonts w:ascii="Arial" w:hAnsi="Arial" w:cs="Arial"/>
          <w:iCs/>
          <w:sz w:val="22"/>
          <w:szCs w:val="22"/>
        </w:rPr>
        <w:t xml:space="preserve"> </w:t>
      </w:r>
      <w:r w:rsidRPr="00C955C7">
        <w:rPr>
          <w:rFonts w:ascii="Arial" w:hAnsi="Arial" w:cs="Arial"/>
          <w:sz w:val="22"/>
          <w:szCs w:val="22"/>
        </w:rPr>
        <w:t>solidaire</w:t>
      </w:r>
    </w:p>
    <w:p w14:paraId="2EACFD63" w14:textId="77777777" w:rsidR="00400EB6" w:rsidRDefault="00400EB6" w:rsidP="00400EB6">
      <w:pPr>
        <w:tabs>
          <w:tab w:val="left" w:pos="851"/>
        </w:tabs>
        <w:rPr>
          <w:rFonts w:cs="Arial"/>
          <w:i/>
          <w:iCs/>
          <w:sz w:val="18"/>
          <w:szCs w:val="18"/>
        </w:rPr>
      </w:pPr>
    </w:p>
    <w:p w14:paraId="3D8188B2" w14:textId="77777777" w:rsidR="00400EB6" w:rsidRDefault="00400EB6" w:rsidP="00400EB6">
      <w:pPr>
        <w:tabs>
          <w:tab w:val="left" w:pos="851"/>
        </w:tabs>
        <w:rPr>
          <w:rFonts w:cs="Arial"/>
          <w:b/>
          <w:bCs/>
        </w:rPr>
      </w:pPr>
      <w:r w:rsidRPr="00EC4741">
        <w:rPr>
          <w:rFonts w:cs="Arial"/>
          <w:i/>
          <w:iCs/>
          <w:sz w:val="18"/>
          <w:szCs w:val="18"/>
        </w:rPr>
        <w:t>(Les membres du groupement conjoint indiquent dans le tableau ci-dessous la répartition des prestations que chacun d’entre eux s’engage à réaliser.)</w:t>
      </w:r>
    </w:p>
    <w:tbl>
      <w:tblPr>
        <w:tblW w:w="9072" w:type="dxa"/>
        <w:tblInd w:w="-5" w:type="dxa"/>
        <w:tblLayout w:type="fixed"/>
        <w:tblLook w:val="0000" w:firstRow="0" w:lastRow="0" w:firstColumn="0" w:lastColumn="0" w:noHBand="0" w:noVBand="0"/>
      </w:tblPr>
      <w:tblGrid>
        <w:gridCol w:w="2977"/>
        <w:gridCol w:w="2977"/>
        <w:gridCol w:w="3118"/>
      </w:tblGrid>
      <w:tr w:rsidR="00400EB6" w14:paraId="56AF82D4" w14:textId="77777777" w:rsidTr="00400EB6">
        <w:trPr>
          <w:trHeight w:val="567"/>
        </w:trPr>
        <w:tc>
          <w:tcPr>
            <w:tcW w:w="2977" w:type="dxa"/>
            <w:vMerge w:val="restart"/>
            <w:tcBorders>
              <w:top w:val="single" w:sz="4" w:space="0" w:color="000000"/>
              <w:left w:val="single" w:sz="4" w:space="0" w:color="000000"/>
              <w:bottom w:val="single" w:sz="4" w:space="0" w:color="000000"/>
            </w:tcBorders>
            <w:shd w:val="clear" w:color="auto" w:fill="auto"/>
            <w:vAlign w:val="center"/>
          </w:tcPr>
          <w:p w14:paraId="2D65E450" w14:textId="77777777" w:rsidR="00400EB6" w:rsidRPr="00C955C7" w:rsidRDefault="00400EB6" w:rsidP="00400EB6">
            <w:pPr>
              <w:tabs>
                <w:tab w:val="left" w:pos="851"/>
              </w:tabs>
              <w:rPr>
                <w:rFonts w:cs="Arial"/>
              </w:rPr>
            </w:pPr>
            <w:r w:rsidRPr="00C955C7">
              <w:rPr>
                <w:rFonts w:cs="Arial"/>
              </w:rPr>
              <w:t xml:space="preserve">Désignation des membres </w:t>
            </w:r>
          </w:p>
          <w:p w14:paraId="38F4AE20" w14:textId="77777777" w:rsidR="00400EB6" w:rsidRPr="00C955C7" w:rsidRDefault="00400EB6" w:rsidP="00400EB6">
            <w:pPr>
              <w:tabs>
                <w:tab w:val="left" w:pos="851"/>
              </w:tabs>
            </w:pPr>
            <w:proofErr w:type="gramStart"/>
            <w:r w:rsidRPr="00C955C7">
              <w:rPr>
                <w:rFonts w:cs="Arial"/>
              </w:rPr>
              <w:t>du</w:t>
            </w:r>
            <w:proofErr w:type="gramEnd"/>
            <w:r w:rsidRPr="00C955C7">
              <w:rPr>
                <w:rFonts w:cs="Arial"/>
              </w:rPr>
              <w:t xml:space="preserve">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C8CC08" w14:textId="77777777" w:rsidR="00400EB6" w:rsidRPr="00C955C7" w:rsidRDefault="00400EB6" w:rsidP="00400EB6">
            <w:pPr>
              <w:tabs>
                <w:tab w:val="left" w:pos="851"/>
              </w:tabs>
              <w:rPr>
                <w:rFonts w:cs="Arial"/>
              </w:rPr>
            </w:pPr>
            <w:r w:rsidRPr="00C955C7">
              <w:rPr>
                <w:rFonts w:cs="Arial"/>
              </w:rPr>
              <w:t>Prestations exécutées par les membres</w:t>
            </w:r>
          </w:p>
          <w:p w14:paraId="3B48108B" w14:textId="77777777" w:rsidR="00400EB6" w:rsidRPr="00C955C7" w:rsidRDefault="00400EB6" w:rsidP="00400EB6">
            <w:pPr>
              <w:tabs>
                <w:tab w:val="left" w:pos="851"/>
              </w:tabs>
              <w:rPr>
                <w:rFonts w:cs="Arial"/>
              </w:rPr>
            </w:pPr>
            <w:proofErr w:type="gramStart"/>
            <w:r w:rsidRPr="00C955C7">
              <w:rPr>
                <w:rFonts w:cs="Arial"/>
              </w:rPr>
              <w:t>du</w:t>
            </w:r>
            <w:proofErr w:type="gramEnd"/>
            <w:r w:rsidRPr="00C955C7">
              <w:rPr>
                <w:rFonts w:cs="Arial"/>
              </w:rPr>
              <w:t xml:space="preserve"> groupement conjoint</w:t>
            </w:r>
          </w:p>
        </w:tc>
      </w:tr>
      <w:tr w:rsidR="00400EB6" w14:paraId="2B06C103" w14:textId="77777777" w:rsidTr="00400EB6">
        <w:trPr>
          <w:trHeight w:val="567"/>
        </w:trPr>
        <w:tc>
          <w:tcPr>
            <w:tcW w:w="2977" w:type="dxa"/>
            <w:vMerge/>
            <w:tcBorders>
              <w:top w:val="single" w:sz="4" w:space="0" w:color="000000"/>
              <w:left w:val="single" w:sz="4" w:space="0" w:color="000000"/>
              <w:bottom w:val="single" w:sz="4" w:space="0" w:color="000000"/>
            </w:tcBorders>
            <w:shd w:val="clear" w:color="auto" w:fill="FFFFFF"/>
            <w:vAlign w:val="center"/>
          </w:tcPr>
          <w:p w14:paraId="263AF328" w14:textId="77777777" w:rsidR="00400EB6" w:rsidRPr="00C955C7" w:rsidRDefault="00400EB6" w:rsidP="00400EB6">
            <w:pPr>
              <w:tabs>
                <w:tab w:val="left" w:pos="851"/>
              </w:tabs>
              <w:snapToGrid w:val="0"/>
              <w:rPr>
                <w:rFonts w:cs="Arial"/>
              </w:rPr>
            </w:pPr>
          </w:p>
        </w:tc>
        <w:tc>
          <w:tcPr>
            <w:tcW w:w="2977" w:type="dxa"/>
            <w:tcBorders>
              <w:top w:val="single" w:sz="4" w:space="0" w:color="000000"/>
              <w:left w:val="single" w:sz="4" w:space="0" w:color="000000"/>
              <w:bottom w:val="single" w:sz="4" w:space="0" w:color="000000"/>
            </w:tcBorders>
            <w:shd w:val="clear" w:color="auto" w:fill="FFFFFF"/>
            <w:vAlign w:val="center"/>
          </w:tcPr>
          <w:p w14:paraId="3E8F0DD6" w14:textId="77777777" w:rsidR="00400EB6" w:rsidRPr="00C955C7" w:rsidRDefault="00400EB6" w:rsidP="00400EB6">
            <w:pPr>
              <w:tabs>
                <w:tab w:val="left" w:pos="851"/>
              </w:tabs>
              <w:rPr>
                <w:rFonts w:cs="Arial"/>
              </w:rPr>
            </w:pPr>
            <w:r w:rsidRPr="00C955C7">
              <w:rPr>
                <w:rFonts w:cs="Arial"/>
              </w:rPr>
              <w:t>Nature de la prestation</w:t>
            </w:r>
          </w:p>
        </w:tc>
        <w:tc>
          <w:tcPr>
            <w:tcW w:w="31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12AF73" w14:textId="77777777" w:rsidR="00400EB6" w:rsidRPr="00C955C7" w:rsidRDefault="00400EB6" w:rsidP="00400EB6">
            <w:pPr>
              <w:tabs>
                <w:tab w:val="left" w:pos="851"/>
              </w:tabs>
              <w:rPr>
                <w:rFonts w:cs="Arial"/>
              </w:rPr>
            </w:pPr>
            <w:r w:rsidRPr="00C955C7">
              <w:rPr>
                <w:rFonts w:cs="Arial"/>
              </w:rPr>
              <w:t xml:space="preserve">Montant HT </w:t>
            </w:r>
          </w:p>
          <w:p w14:paraId="14E1870D" w14:textId="77777777" w:rsidR="00400EB6" w:rsidRPr="00C955C7" w:rsidRDefault="00400EB6" w:rsidP="00400EB6">
            <w:pPr>
              <w:tabs>
                <w:tab w:val="left" w:pos="851"/>
              </w:tabs>
              <w:rPr>
                <w:rFonts w:cs="Arial"/>
              </w:rPr>
            </w:pPr>
            <w:proofErr w:type="gramStart"/>
            <w:r w:rsidRPr="00C955C7">
              <w:rPr>
                <w:rFonts w:cs="Arial"/>
              </w:rPr>
              <w:t>de</w:t>
            </w:r>
            <w:proofErr w:type="gramEnd"/>
            <w:r w:rsidRPr="00C955C7">
              <w:rPr>
                <w:rFonts w:cs="Arial"/>
              </w:rPr>
              <w:t xml:space="preserve"> la prestation</w:t>
            </w:r>
          </w:p>
        </w:tc>
      </w:tr>
      <w:tr w:rsidR="00400EB6" w14:paraId="70880131" w14:textId="77777777" w:rsidTr="00400EB6">
        <w:trPr>
          <w:trHeight w:val="1021"/>
        </w:trPr>
        <w:tc>
          <w:tcPr>
            <w:tcW w:w="2977" w:type="dxa"/>
            <w:tcBorders>
              <w:top w:val="single" w:sz="4" w:space="0" w:color="000000"/>
              <w:left w:val="single" w:sz="4" w:space="0" w:color="000000"/>
            </w:tcBorders>
            <w:shd w:val="clear" w:color="auto" w:fill="CCFFFF"/>
          </w:tcPr>
          <w:p w14:paraId="3D2747E9" w14:textId="77777777" w:rsidR="00400EB6" w:rsidRDefault="00400EB6" w:rsidP="00400EB6">
            <w:pPr>
              <w:tabs>
                <w:tab w:val="left" w:pos="851"/>
              </w:tabs>
              <w:snapToGrid w:val="0"/>
              <w:rPr>
                <w:rFonts w:cs="Arial"/>
              </w:rPr>
            </w:pPr>
          </w:p>
        </w:tc>
        <w:tc>
          <w:tcPr>
            <w:tcW w:w="2977" w:type="dxa"/>
            <w:tcBorders>
              <w:top w:val="single" w:sz="4" w:space="0" w:color="000000"/>
              <w:left w:val="single" w:sz="4" w:space="0" w:color="000000"/>
            </w:tcBorders>
            <w:shd w:val="clear" w:color="auto" w:fill="CCFFFF"/>
          </w:tcPr>
          <w:p w14:paraId="26FE9BD9" w14:textId="77777777" w:rsidR="00400EB6" w:rsidRDefault="00400EB6" w:rsidP="00400EB6">
            <w:pPr>
              <w:tabs>
                <w:tab w:val="left" w:pos="851"/>
              </w:tabs>
              <w:snapToGrid w:val="0"/>
              <w:rPr>
                <w:rFonts w:cs="Arial"/>
              </w:rPr>
            </w:pPr>
          </w:p>
        </w:tc>
        <w:tc>
          <w:tcPr>
            <w:tcW w:w="3118" w:type="dxa"/>
            <w:tcBorders>
              <w:top w:val="single" w:sz="4" w:space="0" w:color="000000"/>
              <w:left w:val="single" w:sz="4" w:space="0" w:color="000000"/>
              <w:right w:val="single" w:sz="4" w:space="0" w:color="000000"/>
            </w:tcBorders>
            <w:shd w:val="clear" w:color="auto" w:fill="CCFFFF"/>
          </w:tcPr>
          <w:p w14:paraId="10ADA462" w14:textId="77777777" w:rsidR="00400EB6" w:rsidRDefault="00400EB6" w:rsidP="00400EB6">
            <w:pPr>
              <w:tabs>
                <w:tab w:val="left" w:pos="851"/>
              </w:tabs>
              <w:snapToGrid w:val="0"/>
              <w:rPr>
                <w:rFonts w:cs="Arial"/>
              </w:rPr>
            </w:pPr>
          </w:p>
        </w:tc>
      </w:tr>
      <w:tr w:rsidR="00400EB6" w14:paraId="6D560EBB" w14:textId="77777777" w:rsidTr="00400EB6">
        <w:trPr>
          <w:trHeight w:val="1021"/>
        </w:trPr>
        <w:tc>
          <w:tcPr>
            <w:tcW w:w="2977" w:type="dxa"/>
            <w:tcBorders>
              <w:left w:val="single" w:sz="4" w:space="0" w:color="000000"/>
            </w:tcBorders>
            <w:shd w:val="clear" w:color="auto" w:fill="auto"/>
          </w:tcPr>
          <w:p w14:paraId="2CA29A7B" w14:textId="77777777" w:rsidR="00400EB6" w:rsidRDefault="00400EB6" w:rsidP="00400EB6">
            <w:pPr>
              <w:tabs>
                <w:tab w:val="left" w:pos="851"/>
              </w:tabs>
              <w:snapToGrid w:val="0"/>
              <w:rPr>
                <w:rFonts w:cs="Arial"/>
              </w:rPr>
            </w:pPr>
          </w:p>
        </w:tc>
        <w:tc>
          <w:tcPr>
            <w:tcW w:w="2977" w:type="dxa"/>
            <w:tcBorders>
              <w:left w:val="single" w:sz="4" w:space="0" w:color="000000"/>
            </w:tcBorders>
            <w:shd w:val="clear" w:color="auto" w:fill="auto"/>
          </w:tcPr>
          <w:p w14:paraId="750D26E3" w14:textId="77777777" w:rsidR="00400EB6" w:rsidRDefault="00400EB6" w:rsidP="00400EB6">
            <w:pPr>
              <w:tabs>
                <w:tab w:val="left" w:pos="851"/>
              </w:tabs>
              <w:snapToGrid w:val="0"/>
              <w:rPr>
                <w:rFonts w:cs="Arial"/>
              </w:rPr>
            </w:pPr>
          </w:p>
        </w:tc>
        <w:tc>
          <w:tcPr>
            <w:tcW w:w="3118" w:type="dxa"/>
            <w:tcBorders>
              <w:left w:val="single" w:sz="4" w:space="0" w:color="000000"/>
              <w:right w:val="single" w:sz="4" w:space="0" w:color="000000"/>
            </w:tcBorders>
            <w:shd w:val="clear" w:color="auto" w:fill="auto"/>
          </w:tcPr>
          <w:p w14:paraId="1499DA3D" w14:textId="77777777" w:rsidR="00400EB6" w:rsidRDefault="00400EB6" w:rsidP="00400EB6">
            <w:pPr>
              <w:tabs>
                <w:tab w:val="left" w:pos="851"/>
              </w:tabs>
              <w:snapToGrid w:val="0"/>
              <w:rPr>
                <w:rFonts w:cs="Arial"/>
              </w:rPr>
            </w:pPr>
          </w:p>
        </w:tc>
      </w:tr>
      <w:tr w:rsidR="00400EB6" w14:paraId="6E98CAA4" w14:textId="77777777" w:rsidTr="00400EB6">
        <w:trPr>
          <w:trHeight w:val="1021"/>
        </w:trPr>
        <w:tc>
          <w:tcPr>
            <w:tcW w:w="2977" w:type="dxa"/>
            <w:tcBorders>
              <w:left w:val="single" w:sz="4" w:space="0" w:color="000000"/>
              <w:bottom w:val="single" w:sz="4" w:space="0" w:color="000000"/>
            </w:tcBorders>
            <w:shd w:val="clear" w:color="auto" w:fill="CCFFFF"/>
          </w:tcPr>
          <w:p w14:paraId="197FFB18" w14:textId="77777777" w:rsidR="00400EB6" w:rsidRDefault="00400EB6" w:rsidP="00400EB6">
            <w:pPr>
              <w:tabs>
                <w:tab w:val="left" w:pos="851"/>
              </w:tabs>
              <w:snapToGrid w:val="0"/>
              <w:rPr>
                <w:rFonts w:cs="Arial"/>
              </w:rPr>
            </w:pPr>
          </w:p>
        </w:tc>
        <w:tc>
          <w:tcPr>
            <w:tcW w:w="2977" w:type="dxa"/>
            <w:tcBorders>
              <w:left w:val="single" w:sz="4" w:space="0" w:color="000000"/>
              <w:bottom w:val="single" w:sz="4" w:space="0" w:color="000000"/>
            </w:tcBorders>
            <w:shd w:val="clear" w:color="auto" w:fill="CCFFFF"/>
          </w:tcPr>
          <w:p w14:paraId="5DD09591" w14:textId="77777777" w:rsidR="00400EB6" w:rsidRDefault="00400EB6" w:rsidP="00400EB6">
            <w:pPr>
              <w:tabs>
                <w:tab w:val="left" w:pos="851"/>
              </w:tabs>
              <w:snapToGrid w:val="0"/>
              <w:rPr>
                <w:rFonts w:cs="Arial"/>
              </w:rPr>
            </w:pPr>
          </w:p>
        </w:tc>
        <w:tc>
          <w:tcPr>
            <w:tcW w:w="3118" w:type="dxa"/>
            <w:tcBorders>
              <w:left w:val="single" w:sz="4" w:space="0" w:color="000000"/>
              <w:bottom w:val="single" w:sz="4" w:space="0" w:color="000000"/>
              <w:right w:val="single" w:sz="4" w:space="0" w:color="000000"/>
            </w:tcBorders>
            <w:shd w:val="clear" w:color="auto" w:fill="CCFFFF"/>
          </w:tcPr>
          <w:p w14:paraId="2606D151" w14:textId="77777777" w:rsidR="00400EB6" w:rsidRDefault="00400EB6" w:rsidP="00400EB6">
            <w:pPr>
              <w:tabs>
                <w:tab w:val="left" w:pos="851"/>
              </w:tabs>
              <w:snapToGrid w:val="0"/>
              <w:rPr>
                <w:rFonts w:cs="Arial"/>
              </w:rPr>
            </w:pPr>
          </w:p>
        </w:tc>
      </w:tr>
    </w:tbl>
    <w:p w14:paraId="04C3F578" w14:textId="77777777" w:rsidR="00400EB6" w:rsidRDefault="00400EB6" w:rsidP="00CF3093">
      <w:pPr>
        <w:suppressAutoHyphens w:val="0"/>
        <w:rPr>
          <w:rFonts w:cs="Arial"/>
          <w:lang w:eastAsia="fr-FR" w:bidi="ml"/>
        </w:rPr>
      </w:pPr>
    </w:p>
    <w:p w14:paraId="3685BFF8" w14:textId="78ADD45B" w:rsidR="00D644E5" w:rsidRDefault="0068527E" w:rsidP="00234EE9">
      <w:pPr>
        <w:pStyle w:val="Titre3"/>
        <w:rPr>
          <w:i/>
          <w:sz w:val="18"/>
          <w:szCs w:val="18"/>
        </w:rPr>
      </w:pPr>
      <w:r>
        <w:lastRenderedPageBreak/>
        <w:t>Compte</w:t>
      </w:r>
      <w:r w:rsidR="00CF05E9">
        <w:t>(s) à créditer</w:t>
      </w:r>
    </w:p>
    <w:p w14:paraId="44225F24" w14:textId="00F4740C" w:rsidR="00D644E5" w:rsidRPr="00EC4741" w:rsidRDefault="00D644E5" w:rsidP="00D644E5">
      <w:pPr>
        <w:tabs>
          <w:tab w:val="left" w:pos="426"/>
        </w:tabs>
        <w:suppressAutoHyphens w:val="0"/>
        <w:rPr>
          <w:b/>
          <w:i/>
          <w:sz w:val="18"/>
          <w:szCs w:val="18"/>
          <w:lang w:eastAsia="fr-FR" w:bidi="ml"/>
        </w:rPr>
      </w:pPr>
      <w:r w:rsidRPr="00EC4741">
        <w:rPr>
          <w:b/>
          <w:i/>
          <w:sz w:val="18"/>
          <w:szCs w:val="18"/>
          <w:lang w:eastAsia="fr-FR" w:bidi="ml"/>
        </w:rPr>
        <w:t xml:space="preserve">Le soumissionnaire remplit ci-dessous le nom de l’établissement bancaire et le numéro de compte complet, il </w:t>
      </w:r>
      <w:r w:rsidR="005C578D">
        <w:rPr>
          <w:b/>
          <w:i/>
          <w:sz w:val="18"/>
          <w:szCs w:val="18"/>
          <w:lang w:eastAsia="fr-FR" w:bidi="ml"/>
        </w:rPr>
        <w:t>joint à son offre</w:t>
      </w:r>
      <w:r w:rsidRPr="00EC4741">
        <w:rPr>
          <w:b/>
          <w:i/>
          <w:sz w:val="18"/>
          <w:szCs w:val="18"/>
          <w:lang w:eastAsia="fr-FR" w:bidi="ml"/>
        </w:rPr>
        <w:t xml:space="preserve"> un ou des relevé(s) d’identité bancaire ou postal ; il vérifie que l’IBAN est clairement mentionné sur le document transmis.</w:t>
      </w:r>
    </w:p>
    <w:p w14:paraId="23DFE251" w14:textId="5F26DC4B" w:rsidR="00D644E5" w:rsidRPr="005C578D" w:rsidRDefault="00D644E5" w:rsidP="005C578D">
      <w:pPr>
        <w:tabs>
          <w:tab w:val="left" w:pos="426"/>
        </w:tabs>
        <w:suppressAutoHyphens w:val="0"/>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p>
    <w:p w14:paraId="5EF9FFE3" w14:textId="77777777" w:rsidR="00D644E5" w:rsidRDefault="00D644E5" w:rsidP="00D644E5">
      <w:pPr>
        <w:tabs>
          <w:tab w:val="left" w:pos="426"/>
          <w:tab w:val="left" w:pos="851"/>
        </w:tabs>
        <w:spacing w:after="0"/>
        <w:rPr>
          <w:rFonts w:cs="Arial"/>
        </w:rPr>
      </w:pPr>
      <w:proofErr w:type="gramStart"/>
      <w:r>
        <w:rPr>
          <w:rFonts w:ascii="Wingdings" w:eastAsia="Wingdings" w:hAnsi="Wingdings" w:cs="Wingdings"/>
          <w:b/>
          <w:color w:val="66CCFF"/>
          <w:spacing w:val="-10"/>
        </w:rPr>
        <w:t></w:t>
      </w:r>
      <w:r>
        <w:rPr>
          <w:rFonts w:eastAsia="Arial" w:cs="Arial"/>
          <w:spacing w:val="-10"/>
        </w:rPr>
        <w:t xml:space="preserve">  </w:t>
      </w:r>
      <w:r>
        <w:rPr>
          <w:rFonts w:cs="Arial"/>
        </w:rPr>
        <w:t>Nom</w:t>
      </w:r>
      <w:proofErr w:type="gramEnd"/>
      <w:r>
        <w:rPr>
          <w:rFonts w:cs="Arial"/>
        </w:rPr>
        <w:t xml:space="preserve"> de l’établissement bancaire :</w:t>
      </w:r>
    </w:p>
    <w:p w14:paraId="6B4710AA" w14:textId="6A0F1D58" w:rsidR="00D644E5" w:rsidRDefault="00D644E5" w:rsidP="00D644E5">
      <w:pPr>
        <w:tabs>
          <w:tab w:val="left" w:pos="426"/>
          <w:tab w:val="left" w:pos="851"/>
        </w:tabs>
        <w:spacing w:after="0"/>
        <w:rPr>
          <w:rFonts w:cs="Arial"/>
        </w:rPr>
      </w:pPr>
    </w:p>
    <w:p w14:paraId="237E2AB8" w14:textId="5EFD939C" w:rsidR="00D644E5" w:rsidRDefault="00D644E5" w:rsidP="00D644E5">
      <w:pPr>
        <w:tabs>
          <w:tab w:val="left" w:pos="426"/>
          <w:tab w:val="left" w:pos="851"/>
        </w:tabs>
        <w:spacing w:after="0"/>
        <w:rPr>
          <w:rFonts w:cs="Arial"/>
          <w:b/>
        </w:rPr>
      </w:pPr>
      <w:proofErr w:type="gramStart"/>
      <w:r>
        <w:rPr>
          <w:rFonts w:ascii="Wingdings" w:eastAsia="Wingdings" w:hAnsi="Wingdings" w:cs="Wingdings"/>
          <w:b/>
          <w:color w:val="66CCFF"/>
          <w:spacing w:val="-10"/>
        </w:rPr>
        <w:t></w:t>
      </w:r>
      <w:r>
        <w:rPr>
          <w:rFonts w:eastAsia="Arial" w:cs="Arial"/>
          <w:spacing w:val="-10"/>
        </w:rPr>
        <w:t xml:space="preserve">  </w:t>
      </w:r>
      <w:r>
        <w:rPr>
          <w:rFonts w:cs="Arial"/>
        </w:rPr>
        <w:t>Numéro</w:t>
      </w:r>
      <w:proofErr w:type="gramEnd"/>
      <w:r>
        <w:rPr>
          <w:rFonts w:cs="Arial"/>
        </w:rPr>
        <w:t xml:space="preserve"> de compte :</w:t>
      </w:r>
    </w:p>
    <w:p w14:paraId="3A39A17F" w14:textId="77777777" w:rsidR="00D644E5" w:rsidRDefault="00D644E5" w:rsidP="00D644E5">
      <w:pPr>
        <w:tabs>
          <w:tab w:val="left" w:pos="426"/>
          <w:tab w:val="left" w:pos="851"/>
        </w:tabs>
        <w:spacing w:after="0"/>
        <w:rPr>
          <w:rFonts w:cs="Arial"/>
          <w:b/>
        </w:rPr>
      </w:pPr>
    </w:p>
    <w:p w14:paraId="4FF55802" w14:textId="4642F617" w:rsidR="00D644E5" w:rsidRPr="003261C6" w:rsidRDefault="00D644E5" w:rsidP="00234EE9">
      <w:pPr>
        <w:pStyle w:val="Titre3"/>
        <w:rPr>
          <w:color w:val="008000"/>
          <w:lang w:eastAsia="fr-FR" w:bidi="ml"/>
        </w:rPr>
      </w:pPr>
      <w:r>
        <w:rPr>
          <w:lang w:eastAsia="fr-FR" w:bidi="ml"/>
        </w:rPr>
        <w:t xml:space="preserve">Régime fiscal lié aux </w:t>
      </w:r>
      <w:r w:rsidRPr="003E7F7B">
        <w:rPr>
          <w:lang w:eastAsia="fr-FR" w:bidi="ml"/>
        </w:rPr>
        <w:t xml:space="preserve">services </w:t>
      </w:r>
      <w:r w:rsidRPr="003261C6">
        <w:rPr>
          <w:lang w:eastAsia="fr-FR" w:bidi="ml"/>
        </w:rPr>
        <w:t>objet</w:t>
      </w:r>
      <w:r w:rsidR="00C955C7">
        <w:rPr>
          <w:lang w:eastAsia="fr-FR" w:bidi="ml"/>
        </w:rPr>
        <w:t>s</w:t>
      </w:r>
      <w:r w:rsidRPr="003261C6">
        <w:rPr>
          <w:lang w:eastAsia="fr-FR" w:bidi="ml"/>
        </w:rPr>
        <w:t xml:space="preserve"> du </w:t>
      </w:r>
      <w:r w:rsidR="005C578D">
        <w:rPr>
          <w:lang w:eastAsia="fr-FR" w:bidi="ml"/>
        </w:rPr>
        <w:t>Marché</w:t>
      </w:r>
      <w:r w:rsidRPr="003261C6">
        <w:rPr>
          <w:color w:val="008000"/>
          <w:lang w:eastAsia="fr-FR" w:bidi="ml"/>
        </w:rPr>
        <w:t xml:space="preserve"> </w:t>
      </w:r>
    </w:p>
    <w:p w14:paraId="738C3954" w14:textId="70289027" w:rsidR="00D644E5" w:rsidRPr="005C578D" w:rsidRDefault="00D644E5" w:rsidP="005C578D">
      <w:pPr>
        <w:tabs>
          <w:tab w:val="left" w:pos="426"/>
        </w:tabs>
        <w:suppressAutoHyphens w:val="0"/>
        <w:rPr>
          <w:i/>
          <w:sz w:val="18"/>
          <w:szCs w:val="18"/>
          <w:lang w:eastAsia="fr-FR" w:bidi="ml"/>
        </w:rPr>
      </w:pPr>
      <w:r w:rsidRPr="00EC4741">
        <w:rPr>
          <w:i/>
          <w:sz w:val="18"/>
          <w:szCs w:val="18"/>
          <w:lang w:eastAsia="fr-FR" w:bidi="ml"/>
        </w:rPr>
        <w:t>(Le soumissionnaire obtient l’information auprès de son service</w:t>
      </w:r>
      <w:r w:rsidR="005C578D">
        <w:rPr>
          <w:i/>
          <w:sz w:val="18"/>
          <w:szCs w:val="18"/>
          <w:lang w:eastAsia="fr-FR" w:bidi="ml"/>
        </w:rPr>
        <w:t xml:space="preserve"> comptable).</w:t>
      </w:r>
    </w:p>
    <w:p w14:paraId="658043A0" w14:textId="77777777" w:rsidR="00D644E5" w:rsidRPr="003261C6" w:rsidRDefault="00D644E5" w:rsidP="00D644E5">
      <w:pPr>
        <w:tabs>
          <w:tab w:val="left" w:pos="426"/>
        </w:tabs>
        <w:suppressAutoHyphens w:val="0"/>
        <w:spacing w:after="240"/>
        <w:rPr>
          <w:lang w:eastAsia="fr-FR" w:bidi="ml"/>
        </w:rPr>
      </w:pPr>
      <w:r w:rsidRPr="003261C6">
        <w:rPr>
          <w:lang w:eastAsia="fr-FR" w:bidi="ml"/>
        </w:rPr>
        <w:t xml:space="preserve">Le </w:t>
      </w:r>
      <w:r>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F026BE">
        <w:rPr>
          <w:lang w:eastAsia="fr-FR" w:bidi="ml"/>
        </w:rPr>
      </w:r>
      <w:r w:rsidR="00F026BE">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F026BE">
        <w:rPr>
          <w:lang w:eastAsia="fr-FR" w:bidi="ml"/>
        </w:rPr>
      </w:r>
      <w:r w:rsidR="00F026BE">
        <w:rPr>
          <w:lang w:eastAsia="fr-FR" w:bidi="ml"/>
        </w:rPr>
        <w:fldChar w:fldCharType="separate"/>
      </w:r>
      <w:r w:rsidRPr="003261C6">
        <w:rPr>
          <w:lang w:eastAsia="fr-FR" w:bidi="ml"/>
        </w:rPr>
        <w:fldChar w:fldCharType="end"/>
      </w:r>
      <w:r w:rsidRPr="003261C6">
        <w:rPr>
          <w:lang w:eastAsia="fr-FR" w:bidi="ml"/>
        </w:rPr>
        <w:t xml:space="preserve"> non </w:t>
      </w:r>
    </w:p>
    <w:p w14:paraId="04AF3190" w14:textId="275CB434" w:rsidR="00D644E5" w:rsidRPr="003E7F7B" w:rsidRDefault="00D644E5" w:rsidP="00D644E5">
      <w:pPr>
        <w:tabs>
          <w:tab w:val="left" w:pos="426"/>
        </w:tabs>
        <w:suppressAutoHyphens w:val="0"/>
        <w:spacing w:after="240"/>
        <w:rPr>
          <w:lang w:eastAsia="fr-FR" w:bidi="ml"/>
        </w:rPr>
      </w:pPr>
      <w:r w:rsidRPr="003261C6">
        <w:rPr>
          <w:lang w:eastAsia="fr-FR" w:bidi="ml"/>
        </w:rPr>
        <w:t xml:space="preserve">Le </w:t>
      </w:r>
      <w:r>
        <w:rPr>
          <w:lang w:eastAsia="fr-FR" w:bidi="ml"/>
        </w:rPr>
        <w:t>soumissionnaire</w:t>
      </w:r>
      <w:r w:rsidRPr="003261C6">
        <w:rPr>
          <w:lang w:eastAsia="fr-FR" w:bidi="ml"/>
        </w:rPr>
        <w:t xml:space="preserve"> indique le taux de TVA applicable </w:t>
      </w:r>
      <w:r w:rsidRPr="003E7F7B">
        <w:rPr>
          <w:lang w:eastAsia="fr-FR" w:bidi="ml"/>
        </w:rPr>
        <w:t xml:space="preserve">aux services objets du </w:t>
      </w:r>
      <w:r w:rsidR="005C578D" w:rsidRPr="003E7F7B">
        <w:rPr>
          <w:lang w:eastAsia="fr-FR" w:bidi="ml"/>
        </w:rPr>
        <w:t>Marché : ……</w:t>
      </w:r>
    </w:p>
    <w:p w14:paraId="500D0C05" w14:textId="6EE03A86" w:rsidR="00D644E5" w:rsidRPr="003E7F7B" w:rsidRDefault="00D644E5" w:rsidP="00D644E5">
      <w:pPr>
        <w:tabs>
          <w:tab w:val="left" w:pos="426"/>
        </w:tabs>
        <w:suppressAutoHyphens w:val="0"/>
        <w:rPr>
          <w:lang w:eastAsia="fr-FR" w:bidi="ml"/>
        </w:rPr>
      </w:pPr>
      <w:r w:rsidRPr="003E7F7B">
        <w:rPr>
          <w:lang w:eastAsia="fr-FR" w:bidi="ml"/>
        </w:rPr>
        <w:t>Le soumissionnaire indique, le cas échéant, son numéro d’agrément de formation continue : ………………</w:t>
      </w:r>
    </w:p>
    <w:p w14:paraId="532F511A" w14:textId="66A64F84" w:rsidR="00007469" w:rsidRPr="003E7F7B" w:rsidRDefault="00007469" w:rsidP="00007469">
      <w:pPr>
        <w:tabs>
          <w:tab w:val="left" w:pos="426"/>
        </w:tabs>
        <w:suppressAutoHyphens w:val="0"/>
        <w:spacing w:after="240"/>
        <w:rPr>
          <w:lang w:eastAsia="fr-FR" w:bidi="ml"/>
        </w:rPr>
      </w:pPr>
      <w:r w:rsidRPr="003E7F7B">
        <w:rPr>
          <w:lang w:eastAsia="fr-FR" w:bidi="ml"/>
        </w:rPr>
        <w:t xml:space="preserve">Le cotraitant a opté pour le régime des débits : </w:t>
      </w:r>
      <w:r w:rsidRPr="003E7F7B">
        <w:rPr>
          <w:lang w:eastAsia="fr-FR" w:bidi="ml"/>
        </w:rPr>
        <w:fldChar w:fldCharType="begin">
          <w:ffData>
            <w:name w:val="CaseACocher111"/>
            <w:enabled/>
            <w:calcOnExit w:val="0"/>
            <w:checkBox>
              <w:sizeAuto/>
              <w:default w:val="0"/>
            </w:checkBox>
          </w:ffData>
        </w:fldChar>
      </w:r>
      <w:r w:rsidRPr="003E7F7B">
        <w:rPr>
          <w:lang w:eastAsia="fr-FR" w:bidi="ml"/>
        </w:rPr>
        <w:instrText xml:space="preserve"> FORMCHECKBOX </w:instrText>
      </w:r>
      <w:r w:rsidR="00F026BE">
        <w:rPr>
          <w:lang w:eastAsia="fr-FR" w:bidi="ml"/>
        </w:rPr>
      </w:r>
      <w:r w:rsidR="00F026BE">
        <w:rPr>
          <w:lang w:eastAsia="fr-FR" w:bidi="ml"/>
        </w:rPr>
        <w:fldChar w:fldCharType="separate"/>
      </w:r>
      <w:r w:rsidRPr="003E7F7B">
        <w:rPr>
          <w:lang w:eastAsia="fr-FR" w:bidi="ml"/>
        </w:rPr>
        <w:fldChar w:fldCharType="end"/>
      </w:r>
      <w:r w:rsidRPr="003E7F7B">
        <w:rPr>
          <w:lang w:eastAsia="fr-FR" w:bidi="ml"/>
        </w:rPr>
        <w:tab/>
        <w:t xml:space="preserve">oui   </w:t>
      </w:r>
      <w:r w:rsidRPr="003E7F7B">
        <w:rPr>
          <w:lang w:eastAsia="fr-FR" w:bidi="ml"/>
        </w:rPr>
        <w:fldChar w:fldCharType="begin">
          <w:ffData>
            <w:name w:val="CaseACocher111"/>
            <w:enabled/>
            <w:calcOnExit w:val="0"/>
            <w:checkBox>
              <w:sizeAuto/>
              <w:default w:val="0"/>
            </w:checkBox>
          </w:ffData>
        </w:fldChar>
      </w:r>
      <w:r w:rsidRPr="003E7F7B">
        <w:rPr>
          <w:lang w:eastAsia="fr-FR" w:bidi="ml"/>
        </w:rPr>
        <w:instrText xml:space="preserve"> FORMCHECKBOX </w:instrText>
      </w:r>
      <w:r w:rsidR="00F026BE">
        <w:rPr>
          <w:lang w:eastAsia="fr-FR" w:bidi="ml"/>
        </w:rPr>
      </w:r>
      <w:r w:rsidR="00F026BE">
        <w:rPr>
          <w:lang w:eastAsia="fr-FR" w:bidi="ml"/>
        </w:rPr>
        <w:fldChar w:fldCharType="separate"/>
      </w:r>
      <w:r w:rsidRPr="003E7F7B">
        <w:rPr>
          <w:lang w:eastAsia="fr-FR" w:bidi="ml"/>
        </w:rPr>
        <w:fldChar w:fldCharType="end"/>
      </w:r>
      <w:r w:rsidRPr="003E7F7B">
        <w:rPr>
          <w:lang w:eastAsia="fr-FR" w:bidi="ml"/>
        </w:rPr>
        <w:t xml:space="preserve"> non </w:t>
      </w:r>
    </w:p>
    <w:p w14:paraId="59473DD1" w14:textId="2A79FE9E" w:rsidR="00007469" w:rsidRPr="003261C6" w:rsidRDefault="00007469" w:rsidP="00007469">
      <w:pPr>
        <w:tabs>
          <w:tab w:val="left" w:pos="426"/>
        </w:tabs>
        <w:suppressAutoHyphens w:val="0"/>
        <w:spacing w:after="240"/>
        <w:rPr>
          <w:lang w:eastAsia="fr-FR" w:bidi="ml"/>
        </w:rPr>
      </w:pPr>
      <w:r w:rsidRPr="003E7F7B">
        <w:rPr>
          <w:lang w:eastAsia="fr-FR" w:bidi="ml"/>
        </w:rPr>
        <w:t xml:space="preserve">Le cotraitant indique le taux de TVA applicable aux services objets </w:t>
      </w:r>
      <w:r w:rsidRPr="003261C6">
        <w:rPr>
          <w:lang w:eastAsia="fr-FR" w:bidi="ml"/>
        </w:rPr>
        <w:t xml:space="preserve">du </w:t>
      </w:r>
      <w:r>
        <w:rPr>
          <w:lang w:eastAsia="fr-FR" w:bidi="ml"/>
        </w:rPr>
        <w:t>Marché : ……</w:t>
      </w:r>
    </w:p>
    <w:p w14:paraId="7B2482B1" w14:textId="59251B37" w:rsidR="00C955C7" w:rsidRPr="003261C6" w:rsidRDefault="00007469" w:rsidP="00D644E5">
      <w:pPr>
        <w:tabs>
          <w:tab w:val="left" w:pos="426"/>
        </w:tabs>
        <w:suppressAutoHyphens w:val="0"/>
        <w:rPr>
          <w:lang w:eastAsia="fr-FR" w:bidi="ml"/>
        </w:rPr>
      </w:pPr>
      <w:r w:rsidRPr="003261C6">
        <w:rPr>
          <w:lang w:eastAsia="fr-FR" w:bidi="ml"/>
        </w:rPr>
        <w:t xml:space="preserve">Le </w:t>
      </w:r>
      <w:r>
        <w:rPr>
          <w:lang w:eastAsia="fr-FR" w:bidi="ml"/>
        </w:rPr>
        <w:t>cotraitant</w:t>
      </w:r>
      <w:r w:rsidRPr="003261C6">
        <w:rPr>
          <w:lang w:eastAsia="fr-FR" w:bidi="ml"/>
        </w:rPr>
        <w:t xml:space="preserve"> indique</w:t>
      </w:r>
      <w:r>
        <w:rPr>
          <w:lang w:eastAsia="fr-FR" w:bidi="ml"/>
        </w:rPr>
        <w:t>,</w:t>
      </w:r>
      <w:r w:rsidRPr="003261C6">
        <w:rPr>
          <w:lang w:eastAsia="fr-FR" w:bidi="ml"/>
        </w:rPr>
        <w:t xml:space="preserve"> le cas échéant</w:t>
      </w:r>
      <w:r>
        <w:rPr>
          <w:lang w:eastAsia="fr-FR" w:bidi="ml"/>
        </w:rPr>
        <w:t>,</w:t>
      </w:r>
      <w:r w:rsidRPr="003261C6">
        <w:rPr>
          <w:lang w:eastAsia="fr-FR" w:bidi="ml"/>
        </w:rPr>
        <w:t xml:space="preserve"> son numéro d’agrément de formation continue : ………………</w:t>
      </w:r>
    </w:p>
    <w:p w14:paraId="694BF7F5" w14:textId="034D7678" w:rsidR="00D644E5" w:rsidRPr="00765C14" w:rsidRDefault="00D644E5" w:rsidP="00234EE9">
      <w:pPr>
        <w:pStyle w:val="Titre3"/>
      </w:pPr>
      <w:r w:rsidRPr="00765C14">
        <w:t>Avance (arti</w:t>
      </w:r>
      <w:r w:rsidR="00CF05E9">
        <w:t>cle R2191-5 du code de la commande publique)</w:t>
      </w:r>
    </w:p>
    <w:p w14:paraId="1486EC15" w14:textId="77777777" w:rsidR="0082316D" w:rsidRDefault="00D644E5" w:rsidP="00D644E5">
      <w:pPr>
        <w:tabs>
          <w:tab w:val="left" w:pos="426"/>
          <w:tab w:val="left" w:pos="851"/>
        </w:tabs>
        <w:spacing w:after="0"/>
      </w:pPr>
      <w:r w:rsidRPr="00EC4741">
        <w:t>Je renonce au bénéfice de l'avance :</w:t>
      </w:r>
      <w:r w:rsidRPr="00EC4741">
        <w:tab/>
      </w:r>
      <w:r w:rsidRPr="00EC4741">
        <w:tab/>
      </w:r>
      <w:r w:rsidRPr="00EC4741">
        <w:tab/>
      </w:r>
      <w:r w:rsidRPr="00EC4741">
        <w:tab/>
      </w:r>
      <w:r w:rsidRPr="00EC4741">
        <w:tab/>
      </w:r>
    </w:p>
    <w:p w14:paraId="22745DE7" w14:textId="7EA82B02" w:rsidR="00D644E5" w:rsidRPr="00EC4741" w:rsidRDefault="00D644E5" w:rsidP="00D644E5">
      <w:pPr>
        <w:tabs>
          <w:tab w:val="left" w:pos="426"/>
          <w:tab w:val="left" w:pos="851"/>
        </w:tabs>
        <w:spacing w:after="0"/>
        <w:rPr>
          <w:rFonts w:cs="Arial"/>
          <w:i/>
          <w:sz w:val="18"/>
          <w:szCs w:val="18"/>
        </w:rPr>
      </w:pPr>
      <w:r w:rsidRPr="00EC4741">
        <w:fldChar w:fldCharType="begin">
          <w:ffData>
            <w:name w:val=""/>
            <w:enabled/>
            <w:calcOnExit w:val="0"/>
            <w:checkBox>
              <w:size w:val="20"/>
              <w:default w:val="0"/>
            </w:checkBox>
          </w:ffData>
        </w:fldChar>
      </w:r>
      <w:r w:rsidRPr="00EC4741">
        <w:instrText xml:space="preserve"> FORMCHECKBOX </w:instrText>
      </w:r>
      <w:r w:rsidR="00F026BE">
        <w:fldChar w:fldCharType="separate"/>
      </w:r>
      <w:r w:rsidRPr="00EC4741">
        <w:fldChar w:fldCharType="end"/>
      </w:r>
      <w:r w:rsidRPr="00EC4741">
        <w:tab/>
        <w:t>NON</w:t>
      </w:r>
      <w:r w:rsidRPr="00EC4741">
        <w:tab/>
      </w:r>
      <w:r w:rsidRPr="00EC4741">
        <w:tab/>
      </w:r>
      <w:r w:rsidRPr="00EC4741">
        <w:tab/>
      </w:r>
      <w:r w:rsidRPr="00EC4741">
        <w:fldChar w:fldCharType="begin">
          <w:ffData>
            <w:name w:val=""/>
            <w:enabled/>
            <w:calcOnExit w:val="0"/>
            <w:checkBox>
              <w:size w:val="20"/>
              <w:default w:val="0"/>
            </w:checkBox>
          </w:ffData>
        </w:fldChar>
      </w:r>
      <w:r w:rsidRPr="00EC4741">
        <w:instrText xml:space="preserve"> FORMCHECKBOX </w:instrText>
      </w:r>
      <w:r w:rsidR="00F026BE">
        <w:fldChar w:fldCharType="separate"/>
      </w:r>
      <w:r w:rsidRPr="00EC4741">
        <w:fldChar w:fldCharType="end"/>
      </w:r>
      <w:r w:rsidRPr="00EC4741">
        <w:tab/>
        <w:t>OUI</w:t>
      </w:r>
    </w:p>
    <w:p w14:paraId="65432FF9" w14:textId="77777777" w:rsidR="00D644E5" w:rsidRDefault="00D644E5" w:rsidP="00D644E5">
      <w:pPr>
        <w:tabs>
          <w:tab w:val="left" w:pos="851"/>
        </w:tabs>
        <w:rPr>
          <w:rFonts w:cs="Arial"/>
          <w:b/>
        </w:rPr>
      </w:pPr>
      <w:r w:rsidRPr="00EC4741">
        <w:rPr>
          <w:rFonts w:cs="Arial"/>
          <w:i/>
          <w:sz w:val="18"/>
          <w:szCs w:val="18"/>
        </w:rPr>
        <w:t>(Le soumissionnaire coche la case correspondante.)</w:t>
      </w:r>
    </w:p>
    <w:p w14:paraId="5D94411E" w14:textId="66EF63D3" w:rsidR="00D644E5" w:rsidRPr="00AE1C9C" w:rsidRDefault="00CF05E9" w:rsidP="00234EE9">
      <w:pPr>
        <w:pStyle w:val="Titre3"/>
        <w:rPr>
          <w:lang w:eastAsia="fr-FR" w:bidi="ml"/>
        </w:rPr>
      </w:pPr>
      <w:r>
        <w:rPr>
          <w:lang w:eastAsia="fr-FR" w:bidi="ml"/>
        </w:rPr>
        <w:t>Délai de validité de l’offre</w:t>
      </w:r>
    </w:p>
    <w:p w14:paraId="1B92F7B0" w14:textId="1124E935" w:rsidR="00D644E5" w:rsidRPr="0082316D" w:rsidRDefault="00D644E5" w:rsidP="00D644E5">
      <w:pPr>
        <w:tabs>
          <w:tab w:val="left" w:pos="426"/>
        </w:tabs>
        <w:suppressAutoHyphens w:val="0"/>
        <w:rPr>
          <w:b/>
          <w:bCs/>
          <w:lang w:eastAsia="fr-FR" w:bidi="ml"/>
        </w:rPr>
      </w:pPr>
      <w:r w:rsidRPr="00AE1C9C">
        <w:rPr>
          <w:lang w:eastAsia="fr-FR" w:bidi="ml"/>
        </w:rPr>
        <w:t xml:space="preserve">Le présent engagement me lie pour le délai de validité </w:t>
      </w:r>
      <w:r w:rsidR="005C578D">
        <w:rPr>
          <w:lang w:eastAsia="fr-FR" w:bidi="ml"/>
        </w:rPr>
        <w:t>de l’offre</w:t>
      </w:r>
      <w:r w:rsidRPr="00AE1C9C">
        <w:rPr>
          <w:lang w:eastAsia="fr-FR" w:bidi="ml"/>
        </w:rPr>
        <w:t xml:space="preserve"> indiqu</w:t>
      </w:r>
      <w:r w:rsidRPr="009A171C">
        <w:rPr>
          <w:color w:val="4B4B4A" w:themeColor="text1"/>
          <w:lang w:eastAsia="fr-FR" w:bidi="ml"/>
        </w:rPr>
        <w:t xml:space="preserve">é </w:t>
      </w:r>
      <w:r w:rsidRPr="0082316D">
        <w:rPr>
          <w:lang w:eastAsia="fr-FR" w:bidi="ml"/>
        </w:rPr>
        <w:t>dans le règlement de la consultation.</w:t>
      </w:r>
    </w:p>
    <w:p w14:paraId="37CDC86D" w14:textId="529422CE" w:rsidR="00D644E5" w:rsidRDefault="00007469" w:rsidP="005C578D">
      <w:pPr>
        <w:pStyle w:val="Titre2"/>
      </w:pPr>
      <w:bookmarkStart w:id="147" w:name="_Toc211848928"/>
      <w:r>
        <w:t>Indication des contacts et s</w:t>
      </w:r>
      <w:r w:rsidR="00D644E5">
        <w:t xml:space="preserve">ignature du </w:t>
      </w:r>
      <w:r w:rsidR="005C578D">
        <w:t>Marché</w:t>
      </w:r>
      <w:r w:rsidR="00D644E5">
        <w:t xml:space="preserve"> par le soumissionnaire, candidat individuel</w:t>
      </w:r>
      <w:r w:rsidR="00850DF3">
        <w:t xml:space="preserve">, </w:t>
      </w:r>
      <w:r>
        <w:t xml:space="preserve">ou, en cas de groupement d’opérateurs économiques, le mandataire dûment habilité ou chaque membre du groupement, </w:t>
      </w:r>
      <w:r w:rsidR="00850DF3">
        <w:t>et indication des contacts</w:t>
      </w:r>
      <w:bookmarkEnd w:id="147"/>
    </w:p>
    <w:p w14:paraId="6CC68564" w14:textId="2035849D" w:rsidR="00007469" w:rsidRPr="00007469" w:rsidRDefault="00007469" w:rsidP="00007469">
      <w:pPr>
        <w:pStyle w:val="Titre3"/>
        <w:rPr>
          <w:lang w:eastAsia="fr-FR" w:bidi="ml"/>
        </w:rPr>
      </w:pPr>
      <w:r w:rsidRPr="00007469">
        <w:rPr>
          <w:lang w:eastAsia="fr-FR" w:bidi="ml"/>
        </w:rPr>
        <w:t>Contacts du soumissionnaire</w:t>
      </w:r>
    </w:p>
    <w:p w14:paraId="6267324A" w14:textId="77777777" w:rsidR="00007469" w:rsidRPr="00EA4CE6" w:rsidRDefault="00007469" w:rsidP="00007469">
      <w:pPr>
        <w:suppressAutoHyphens w:val="0"/>
        <w:rPr>
          <w:rFonts w:cs="Arial"/>
          <w:lang w:eastAsia="fr-FR" w:bidi="ml"/>
        </w:rPr>
      </w:pPr>
      <w:r>
        <w:rPr>
          <w:rFonts w:cs="Arial"/>
          <w:b/>
          <w:lang w:eastAsia="fr-FR" w:bidi="ml"/>
        </w:rPr>
        <w:t>Contact(s)</w:t>
      </w:r>
      <w:r w:rsidRPr="00EA4CE6">
        <w:rPr>
          <w:rFonts w:cs="Arial"/>
          <w:b/>
          <w:lang w:eastAsia="fr-FR" w:bidi="ml"/>
        </w:rPr>
        <w:t xml:space="preserve"> du </w:t>
      </w:r>
      <w:r>
        <w:rPr>
          <w:rFonts w:cs="Arial"/>
          <w:b/>
          <w:lang w:eastAsia="fr-FR" w:bidi="ml"/>
        </w:rPr>
        <w:t xml:space="preserve">soumissionnaire </w:t>
      </w:r>
      <w:r w:rsidRPr="00EA4CE6">
        <w:rPr>
          <w:rFonts w:cs="Arial"/>
          <w:b/>
          <w:lang w:eastAsia="fr-FR" w:bidi="ml"/>
        </w:rPr>
        <w:t>(coordonnées des personnes chargées de l</w:t>
      </w:r>
      <w:r>
        <w:rPr>
          <w:rFonts w:cs="Arial"/>
          <w:b/>
          <w:lang w:eastAsia="fr-FR" w:bidi="ml"/>
        </w:rPr>
        <w:t>a passation et de l</w:t>
      </w:r>
      <w:r w:rsidRPr="00EA4CE6">
        <w:rPr>
          <w:rFonts w:cs="Arial"/>
          <w:b/>
          <w:lang w:eastAsia="fr-FR" w:bidi="ml"/>
        </w:rPr>
        <w:t>’exécution du marché</w:t>
      </w:r>
      <w:r>
        <w:rPr>
          <w:rFonts w:cs="Arial"/>
          <w:b/>
          <w:lang w:eastAsia="fr-FR" w:bidi="ml"/>
        </w:rPr>
        <w:t xml:space="preserve"> public : interlocuteur commercial, technique, qualité, administratif (facturation)</w:t>
      </w:r>
      <w:r w:rsidRPr="00EA4CE6">
        <w:rPr>
          <w:rFonts w:cs="Arial"/>
          <w:b/>
          <w:lang w:eastAsia="fr-FR" w:bidi="ml"/>
        </w:rPr>
        <w:t>)</w:t>
      </w:r>
      <w:r>
        <w:rPr>
          <w:rFonts w:cs="Arial"/>
          <w:b/>
          <w:lang w:eastAsia="fr-FR" w:bidi="ml"/>
        </w:rPr>
        <w:t xml:space="preserve"> </w:t>
      </w:r>
      <w:r w:rsidRPr="00EA4CE6">
        <w:rPr>
          <w:rFonts w:cs="Arial"/>
          <w:b/>
          <w:bCs/>
          <w:lang w:eastAsia="fr-FR" w:bidi="m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gridCol w:w="5005"/>
      </w:tblGrid>
      <w:tr w:rsidR="00007469" w:rsidRPr="00EA4CE6" w14:paraId="1BB06F12" w14:textId="77777777" w:rsidTr="00007469">
        <w:tc>
          <w:tcPr>
            <w:tcW w:w="4588" w:type="dxa"/>
            <w:vAlign w:val="center"/>
          </w:tcPr>
          <w:p w14:paraId="2C012AD5" w14:textId="77777777" w:rsidR="00007469" w:rsidRPr="00EA4CE6" w:rsidRDefault="00007469" w:rsidP="00007469">
            <w:pPr>
              <w:suppressAutoHyphens w:val="0"/>
              <w:jc w:val="center"/>
              <w:rPr>
                <w:rFonts w:cs="Arial"/>
                <w:b/>
                <w:bCs/>
                <w:lang w:eastAsia="fr-FR" w:bidi="ml"/>
              </w:rPr>
            </w:pPr>
          </w:p>
          <w:p w14:paraId="43D50113" w14:textId="77777777" w:rsidR="00007469" w:rsidRPr="00EA4CE6" w:rsidRDefault="00007469" w:rsidP="00007469">
            <w:pPr>
              <w:suppressAutoHyphens w:val="0"/>
              <w:jc w:val="center"/>
              <w:rPr>
                <w:rFonts w:cs="Arial"/>
                <w:b/>
                <w:bCs/>
                <w:lang w:eastAsia="fr-FR" w:bidi="ml"/>
              </w:rPr>
            </w:pPr>
            <w:r w:rsidRPr="00EA4CE6">
              <w:rPr>
                <w:rFonts w:cs="Arial"/>
                <w:b/>
                <w:bCs/>
                <w:lang w:eastAsia="fr-FR" w:bidi="ml"/>
              </w:rPr>
              <w:t>Nom, prénom et fonction</w:t>
            </w:r>
          </w:p>
          <w:p w14:paraId="5D970B9E" w14:textId="77777777" w:rsidR="00007469" w:rsidRPr="00EA4CE6" w:rsidRDefault="00007469" w:rsidP="00007469">
            <w:pPr>
              <w:suppressAutoHyphens w:val="0"/>
              <w:jc w:val="center"/>
              <w:rPr>
                <w:rFonts w:cs="Arial"/>
                <w:b/>
                <w:bCs/>
                <w:lang w:eastAsia="fr-FR" w:bidi="ml"/>
              </w:rPr>
            </w:pPr>
          </w:p>
        </w:tc>
        <w:tc>
          <w:tcPr>
            <w:tcW w:w="5606" w:type="dxa"/>
            <w:vAlign w:val="center"/>
          </w:tcPr>
          <w:p w14:paraId="06A5A4D0" w14:textId="77777777" w:rsidR="00007469" w:rsidRPr="00EA4CE6" w:rsidRDefault="00007469" w:rsidP="00007469">
            <w:pPr>
              <w:suppressAutoHyphens w:val="0"/>
              <w:jc w:val="center"/>
              <w:rPr>
                <w:rFonts w:cs="Arial"/>
                <w:b/>
                <w:bCs/>
                <w:lang w:eastAsia="fr-FR" w:bidi="ml"/>
              </w:rPr>
            </w:pPr>
            <w:r>
              <w:rPr>
                <w:rFonts w:cs="Arial"/>
                <w:b/>
                <w:bCs/>
                <w:lang w:eastAsia="fr-FR" w:bidi="ml"/>
              </w:rPr>
              <w:t xml:space="preserve">Coordonnées téléphonique (numéro fixe, mobile, fax) et </w:t>
            </w:r>
            <w:r w:rsidRPr="00EA4CE6">
              <w:rPr>
                <w:rFonts w:cs="Arial"/>
                <w:b/>
                <w:bCs/>
                <w:lang w:eastAsia="fr-FR" w:bidi="ml"/>
              </w:rPr>
              <w:t>électronique</w:t>
            </w:r>
            <w:r>
              <w:rPr>
                <w:rFonts w:cs="Arial"/>
                <w:b/>
                <w:bCs/>
                <w:lang w:eastAsia="fr-FR" w:bidi="ml"/>
              </w:rPr>
              <w:t xml:space="preserve"> (mail)</w:t>
            </w:r>
          </w:p>
        </w:tc>
      </w:tr>
      <w:tr w:rsidR="00007469" w:rsidRPr="00EA4CE6" w14:paraId="54F0B00C" w14:textId="77777777" w:rsidTr="00007469">
        <w:trPr>
          <w:trHeight w:val="543"/>
        </w:trPr>
        <w:tc>
          <w:tcPr>
            <w:tcW w:w="4588" w:type="dxa"/>
            <w:tcBorders>
              <w:top w:val="nil"/>
              <w:bottom w:val="nil"/>
            </w:tcBorders>
            <w:shd w:val="solid" w:color="CCFFFF" w:fill="auto"/>
          </w:tcPr>
          <w:p w14:paraId="5AA1BF28" w14:textId="77777777" w:rsidR="00007469" w:rsidRPr="00EA4CE6" w:rsidRDefault="00007469" w:rsidP="00007469">
            <w:pPr>
              <w:suppressAutoHyphens w:val="0"/>
              <w:rPr>
                <w:rFonts w:cs="Arial"/>
                <w:b/>
                <w:bCs/>
                <w:color w:val="008000"/>
                <w:lang w:eastAsia="fr-FR" w:bidi="ml"/>
              </w:rPr>
            </w:pPr>
          </w:p>
        </w:tc>
        <w:tc>
          <w:tcPr>
            <w:tcW w:w="5606" w:type="dxa"/>
            <w:tcBorders>
              <w:top w:val="nil"/>
              <w:bottom w:val="nil"/>
            </w:tcBorders>
            <w:shd w:val="solid" w:color="CCFFFF" w:fill="auto"/>
          </w:tcPr>
          <w:p w14:paraId="0A2F5586" w14:textId="77777777" w:rsidR="00007469" w:rsidRPr="00EA4CE6" w:rsidRDefault="00007469" w:rsidP="00007469">
            <w:pPr>
              <w:suppressAutoHyphens w:val="0"/>
              <w:rPr>
                <w:rFonts w:cs="Arial"/>
                <w:b/>
                <w:bCs/>
                <w:color w:val="008000"/>
                <w:lang w:eastAsia="fr-FR" w:bidi="ml"/>
              </w:rPr>
            </w:pPr>
          </w:p>
        </w:tc>
      </w:tr>
      <w:tr w:rsidR="00007469" w:rsidRPr="00EA4CE6" w14:paraId="7E6C9C08" w14:textId="77777777" w:rsidTr="00007469">
        <w:trPr>
          <w:trHeight w:val="543"/>
        </w:trPr>
        <w:tc>
          <w:tcPr>
            <w:tcW w:w="4588" w:type="dxa"/>
            <w:tcBorders>
              <w:top w:val="nil"/>
              <w:bottom w:val="nil"/>
            </w:tcBorders>
            <w:shd w:val="clear" w:color="CCFFFF" w:fill="auto"/>
          </w:tcPr>
          <w:p w14:paraId="309EA94E" w14:textId="77777777" w:rsidR="00007469" w:rsidRPr="00EA4CE6" w:rsidRDefault="00007469" w:rsidP="00007469">
            <w:pPr>
              <w:suppressAutoHyphens w:val="0"/>
              <w:rPr>
                <w:rFonts w:cs="Arial"/>
                <w:b/>
                <w:bCs/>
                <w:color w:val="008000"/>
                <w:lang w:eastAsia="fr-FR" w:bidi="ml"/>
              </w:rPr>
            </w:pPr>
          </w:p>
        </w:tc>
        <w:tc>
          <w:tcPr>
            <w:tcW w:w="5606" w:type="dxa"/>
            <w:tcBorders>
              <w:top w:val="nil"/>
              <w:bottom w:val="nil"/>
            </w:tcBorders>
            <w:shd w:val="clear" w:color="CCFFFF" w:fill="auto"/>
          </w:tcPr>
          <w:p w14:paraId="51D1F338" w14:textId="77777777" w:rsidR="00007469" w:rsidRPr="00EA4CE6" w:rsidRDefault="00007469" w:rsidP="00007469">
            <w:pPr>
              <w:suppressAutoHyphens w:val="0"/>
              <w:rPr>
                <w:rFonts w:cs="Arial"/>
                <w:b/>
                <w:bCs/>
                <w:color w:val="008000"/>
                <w:lang w:eastAsia="fr-FR" w:bidi="ml"/>
              </w:rPr>
            </w:pPr>
          </w:p>
        </w:tc>
      </w:tr>
      <w:tr w:rsidR="00007469" w:rsidRPr="00EA4CE6" w14:paraId="7E03FB3B" w14:textId="77777777" w:rsidTr="00007469">
        <w:trPr>
          <w:trHeight w:val="543"/>
        </w:trPr>
        <w:tc>
          <w:tcPr>
            <w:tcW w:w="4588" w:type="dxa"/>
            <w:tcBorders>
              <w:top w:val="nil"/>
              <w:bottom w:val="nil"/>
            </w:tcBorders>
            <w:shd w:val="solid" w:color="CCFFFF" w:fill="auto"/>
          </w:tcPr>
          <w:p w14:paraId="27AAE64E" w14:textId="77777777" w:rsidR="00007469" w:rsidRPr="00EA4CE6" w:rsidRDefault="00007469" w:rsidP="00007469">
            <w:pPr>
              <w:suppressAutoHyphens w:val="0"/>
              <w:rPr>
                <w:rFonts w:cs="Arial"/>
                <w:b/>
                <w:bCs/>
                <w:color w:val="008000"/>
                <w:lang w:eastAsia="fr-FR" w:bidi="ml"/>
              </w:rPr>
            </w:pPr>
          </w:p>
        </w:tc>
        <w:tc>
          <w:tcPr>
            <w:tcW w:w="5606" w:type="dxa"/>
            <w:tcBorders>
              <w:top w:val="nil"/>
              <w:bottom w:val="nil"/>
            </w:tcBorders>
            <w:shd w:val="solid" w:color="CCFFFF" w:fill="auto"/>
          </w:tcPr>
          <w:p w14:paraId="6251FA80" w14:textId="77777777" w:rsidR="00007469" w:rsidRPr="00EA4CE6" w:rsidRDefault="00007469" w:rsidP="00007469">
            <w:pPr>
              <w:suppressAutoHyphens w:val="0"/>
              <w:rPr>
                <w:rFonts w:cs="Arial"/>
                <w:b/>
                <w:bCs/>
                <w:color w:val="008000"/>
                <w:lang w:eastAsia="fr-FR" w:bidi="ml"/>
              </w:rPr>
            </w:pPr>
          </w:p>
        </w:tc>
      </w:tr>
      <w:tr w:rsidR="00007469" w:rsidRPr="00EA4CE6" w14:paraId="0069E043" w14:textId="77777777" w:rsidTr="00007469">
        <w:trPr>
          <w:trHeight w:val="543"/>
        </w:trPr>
        <w:tc>
          <w:tcPr>
            <w:tcW w:w="4588" w:type="dxa"/>
            <w:tcBorders>
              <w:top w:val="nil"/>
            </w:tcBorders>
            <w:shd w:val="clear" w:color="CCFFFF" w:fill="auto"/>
          </w:tcPr>
          <w:p w14:paraId="79C9F480" w14:textId="77777777" w:rsidR="00007469" w:rsidRPr="00EA4CE6" w:rsidRDefault="00007469" w:rsidP="00007469">
            <w:pPr>
              <w:suppressAutoHyphens w:val="0"/>
              <w:rPr>
                <w:rFonts w:cs="Arial"/>
                <w:b/>
                <w:bCs/>
                <w:color w:val="008000"/>
                <w:lang w:eastAsia="fr-FR" w:bidi="ml"/>
              </w:rPr>
            </w:pPr>
          </w:p>
        </w:tc>
        <w:tc>
          <w:tcPr>
            <w:tcW w:w="5606" w:type="dxa"/>
            <w:tcBorders>
              <w:top w:val="nil"/>
            </w:tcBorders>
            <w:shd w:val="clear" w:color="CCFFFF" w:fill="auto"/>
          </w:tcPr>
          <w:p w14:paraId="53B5CC42" w14:textId="77777777" w:rsidR="00007469" w:rsidRPr="00EA4CE6" w:rsidRDefault="00007469" w:rsidP="00007469">
            <w:pPr>
              <w:suppressAutoHyphens w:val="0"/>
              <w:rPr>
                <w:rFonts w:cs="Arial"/>
                <w:b/>
                <w:bCs/>
                <w:color w:val="008000"/>
                <w:lang w:eastAsia="fr-FR" w:bidi="ml"/>
              </w:rPr>
            </w:pPr>
          </w:p>
        </w:tc>
      </w:tr>
    </w:tbl>
    <w:p w14:paraId="18081BBE" w14:textId="77777777" w:rsidR="00007469" w:rsidRDefault="00007469" w:rsidP="00007469"/>
    <w:p w14:paraId="78CD2D79" w14:textId="30826BD6" w:rsidR="00007469" w:rsidRPr="00007469" w:rsidRDefault="00007469" w:rsidP="00007469">
      <w:pPr>
        <w:pStyle w:val="Titre3"/>
        <w:rPr>
          <w:lang w:eastAsia="fr-FR" w:bidi="ml"/>
        </w:rPr>
      </w:pPr>
      <w:r>
        <w:rPr>
          <w:lang w:eastAsia="fr-FR" w:bidi="ml"/>
        </w:rPr>
        <w:t>Signature du Marché par le soumissionnaire individuel</w:t>
      </w:r>
    </w:p>
    <w:tbl>
      <w:tblPr>
        <w:tblW w:w="10394" w:type="dxa"/>
        <w:tblInd w:w="-40" w:type="dxa"/>
        <w:tblLayout w:type="fixed"/>
        <w:tblLook w:val="0000" w:firstRow="0" w:lastRow="0" w:firstColumn="0" w:lastColumn="0" w:noHBand="0" w:noVBand="0"/>
      </w:tblPr>
      <w:tblGrid>
        <w:gridCol w:w="4644"/>
        <w:gridCol w:w="2694"/>
        <w:gridCol w:w="3056"/>
      </w:tblGrid>
      <w:tr w:rsidR="00D644E5" w14:paraId="1D18E410" w14:textId="77777777" w:rsidTr="00D644E5">
        <w:tc>
          <w:tcPr>
            <w:tcW w:w="4644" w:type="dxa"/>
            <w:tcBorders>
              <w:top w:val="single" w:sz="4" w:space="0" w:color="000000"/>
              <w:left w:val="single" w:sz="4" w:space="0" w:color="000000"/>
              <w:bottom w:val="single" w:sz="4" w:space="0" w:color="000000"/>
            </w:tcBorders>
            <w:shd w:val="clear" w:color="auto" w:fill="auto"/>
            <w:vAlign w:val="center"/>
          </w:tcPr>
          <w:p w14:paraId="6C8ED5A3" w14:textId="77777777" w:rsidR="00D644E5" w:rsidRDefault="00D644E5" w:rsidP="005C578D">
            <w:pPr>
              <w:tabs>
                <w:tab w:val="left" w:pos="851"/>
              </w:tabs>
              <w:jc w:val="left"/>
              <w:rPr>
                <w:rFonts w:cs="Arial"/>
                <w:b/>
                <w:bCs/>
              </w:rPr>
            </w:pPr>
            <w:r>
              <w:rPr>
                <w:rFonts w:cs="Arial"/>
                <w:b/>
                <w:bCs/>
              </w:rPr>
              <w:t>Nom, prénom et qualité</w:t>
            </w:r>
          </w:p>
          <w:p w14:paraId="3EA6B877" w14:textId="77777777" w:rsidR="00D644E5" w:rsidRDefault="00D644E5" w:rsidP="005C578D">
            <w:pPr>
              <w:tabs>
                <w:tab w:val="left" w:pos="851"/>
              </w:tabs>
              <w:jc w:val="left"/>
              <w:rPr>
                <w:rFonts w:cs="Arial"/>
                <w:b/>
                <w:bCs/>
              </w:rPr>
            </w:pPr>
            <w:proofErr w:type="gramStart"/>
            <w:r>
              <w:rPr>
                <w:rFonts w:cs="Arial"/>
                <w:b/>
                <w:bCs/>
              </w:rPr>
              <w:t>du</w:t>
            </w:r>
            <w:proofErr w:type="gramEnd"/>
            <w:r>
              <w:rPr>
                <w:rFonts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CFF7696" w14:textId="77777777" w:rsidR="00D644E5" w:rsidRDefault="00D644E5" w:rsidP="005C578D">
            <w:pPr>
              <w:tabs>
                <w:tab w:val="left" w:pos="851"/>
              </w:tabs>
              <w:jc w:val="left"/>
              <w:rPr>
                <w:rFonts w:cs="Arial"/>
                <w:b/>
                <w:bCs/>
              </w:rPr>
            </w:pPr>
            <w:r>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52BAA" w14:textId="77777777" w:rsidR="00D644E5" w:rsidRDefault="00D644E5" w:rsidP="005C578D">
            <w:pPr>
              <w:tabs>
                <w:tab w:val="left" w:pos="851"/>
              </w:tabs>
              <w:jc w:val="left"/>
              <w:rPr>
                <w:rFonts w:cs="Arial"/>
                <w:b/>
                <w:bCs/>
              </w:rPr>
            </w:pPr>
            <w:r>
              <w:rPr>
                <w:rFonts w:cs="Arial"/>
                <w:b/>
                <w:bCs/>
              </w:rPr>
              <w:t>Signature</w:t>
            </w:r>
          </w:p>
        </w:tc>
      </w:tr>
      <w:tr w:rsidR="00D644E5" w14:paraId="5D0AB705" w14:textId="77777777" w:rsidTr="00D644E5">
        <w:trPr>
          <w:trHeight w:val="1021"/>
        </w:trPr>
        <w:tc>
          <w:tcPr>
            <w:tcW w:w="4644" w:type="dxa"/>
            <w:tcBorders>
              <w:top w:val="single" w:sz="4" w:space="0" w:color="000000"/>
              <w:left w:val="single" w:sz="4" w:space="0" w:color="000000"/>
              <w:bottom w:val="single" w:sz="4" w:space="0" w:color="auto"/>
            </w:tcBorders>
            <w:shd w:val="clear" w:color="auto" w:fill="auto"/>
          </w:tcPr>
          <w:p w14:paraId="5EF20257" w14:textId="77777777" w:rsidR="00D644E5" w:rsidRDefault="00D644E5" w:rsidP="00D644E5">
            <w:pPr>
              <w:tabs>
                <w:tab w:val="left" w:pos="851"/>
              </w:tabs>
              <w:snapToGrid w:val="0"/>
              <w:rPr>
                <w:rFonts w:cs="Arial"/>
                <w:b/>
                <w:bCs/>
              </w:rPr>
            </w:pPr>
          </w:p>
        </w:tc>
        <w:tc>
          <w:tcPr>
            <w:tcW w:w="2694" w:type="dxa"/>
            <w:tcBorders>
              <w:top w:val="single" w:sz="4" w:space="0" w:color="000000"/>
              <w:left w:val="single" w:sz="4" w:space="0" w:color="000000"/>
              <w:bottom w:val="single" w:sz="4" w:space="0" w:color="auto"/>
            </w:tcBorders>
            <w:shd w:val="clear" w:color="auto" w:fill="auto"/>
          </w:tcPr>
          <w:p w14:paraId="0550BD38" w14:textId="77777777" w:rsidR="00D644E5" w:rsidRDefault="00D644E5" w:rsidP="00D644E5">
            <w:pPr>
              <w:tabs>
                <w:tab w:val="left" w:pos="851"/>
              </w:tabs>
              <w:snapToGrid w:val="0"/>
              <w:rPr>
                <w:rFont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577B941" w14:textId="77777777" w:rsidR="00D644E5" w:rsidRDefault="00D644E5" w:rsidP="00D644E5">
            <w:pPr>
              <w:tabs>
                <w:tab w:val="left" w:pos="851"/>
              </w:tabs>
              <w:snapToGrid w:val="0"/>
              <w:rPr>
                <w:rFonts w:cs="Arial"/>
                <w:b/>
                <w:bCs/>
              </w:rPr>
            </w:pPr>
          </w:p>
        </w:tc>
      </w:tr>
    </w:tbl>
    <w:p w14:paraId="7F1C34CC" w14:textId="77777777" w:rsidR="00D644E5" w:rsidRDefault="00D644E5" w:rsidP="00D644E5">
      <w:pPr>
        <w:tabs>
          <w:tab w:val="left" w:pos="851"/>
        </w:tabs>
        <w:rPr>
          <w:rFonts w:cs="Arial"/>
          <w:sz w:val="18"/>
          <w:szCs w:val="18"/>
        </w:rPr>
      </w:pPr>
      <w:r>
        <w:rPr>
          <w:rFonts w:cs="Arial"/>
          <w:sz w:val="18"/>
          <w:szCs w:val="18"/>
        </w:rPr>
        <w:t>(*) Le signataire doit avoir le pouvoir d’engager la personne qu’il représente.</w:t>
      </w:r>
    </w:p>
    <w:p w14:paraId="7F655E35" w14:textId="302A7BB4" w:rsidR="00537706" w:rsidRDefault="00537706" w:rsidP="00537706">
      <w:pPr>
        <w:pStyle w:val="Titre3"/>
        <w:rPr>
          <w:lang w:eastAsia="fr-FR" w:bidi="ml"/>
        </w:rPr>
      </w:pPr>
      <w:r w:rsidRPr="00537706">
        <w:rPr>
          <w:lang w:eastAsia="fr-FR" w:bidi="ml"/>
        </w:rPr>
        <w:t>Signature du Marché en cas de groupement</w:t>
      </w:r>
    </w:p>
    <w:p w14:paraId="00A9E94B" w14:textId="77777777" w:rsidR="00537706" w:rsidRDefault="00537706" w:rsidP="00537706">
      <w:pPr>
        <w:tabs>
          <w:tab w:val="left" w:pos="851"/>
        </w:tabs>
        <w:rPr>
          <w:rFonts w:cs="Arial"/>
          <w:sz w:val="18"/>
          <w:szCs w:val="18"/>
        </w:rPr>
      </w:pPr>
      <w:r>
        <w:rPr>
          <w:rFonts w:cs="Arial"/>
        </w:rPr>
        <w:t xml:space="preserve">Les membres du groupement d’opérateurs économiques désignent le mandataire </w:t>
      </w:r>
      <w:r w:rsidRPr="009A70DA">
        <w:rPr>
          <w:rFonts w:cs="Arial"/>
        </w:rPr>
        <w:t xml:space="preserve">suivant </w:t>
      </w:r>
      <w:r w:rsidRPr="009A70DA">
        <w:rPr>
          <w:rFonts w:cs="Arial"/>
          <w:i/>
          <w:sz w:val="18"/>
          <w:szCs w:val="18"/>
        </w:rPr>
        <w:t>(article R.2142-24 CCP) </w:t>
      </w:r>
      <w:r w:rsidRPr="009A70DA">
        <w:rPr>
          <w:rFonts w:cs="Arial"/>
          <w:sz w:val="18"/>
          <w:szCs w:val="18"/>
        </w:rPr>
        <w:t>:</w:t>
      </w:r>
    </w:p>
    <w:p w14:paraId="11678923" w14:textId="77777777" w:rsidR="00537706" w:rsidRDefault="00537706" w:rsidP="00537706">
      <w:pPr>
        <w:tabs>
          <w:tab w:val="left" w:pos="851"/>
        </w:tabs>
        <w:rPr>
          <w:rFonts w:cs="Arial"/>
          <w:i/>
          <w:sz w:val="18"/>
          <w:szCs w:val="18"/>
        </w:rPr>
      </w:pPr>
      <w:r>
        <w:rPr>
          <w:rFonts w:cs="Arial"/>
          <w:i/>
          <w:sz w:val="18"/>
          <w:szCs w:val="18"/>
        </w:rPr>
        <w:t>(</w:t>
      </w:r>
      <w:r w:rsidRPr="00B86CA7">
        <w:rPr>
          <w:rFonts w:cs="Arial"/>
          <w:i/>
          <w:sz w:val="18"/>
          <w:szCs w:val="18"/>
        </w:rPr>
        <w:t>Le soumissionnaire indique le nom commercial et la dén</w:t>
      </w:r>
      <w:r>
        <w:rPr>
          <w:rFonts w:cs="Arial"/>
          <w:i/>
          <w:sz w:val="18"/>
          <w:szCs w:val="18"/>
        </w:rPr>
        <w:t>omination sociale du mandataire).</w:t>
      </w:r>
    </w:p>
    <w:p w14:paraId="4C04C19B" w14:textId="77777777" w:rsidR="00537706" w:rsidRPr="009B45B9" w:rsidRDefault="00537706" w:rsidP="00537706">
      <w:pPr>
        <w:tabs>
          <w:tab w:val="left" w:pos="851"/>
        </w:tabs>
        <w:rPr>
          <w:rFonts w:cs="Arial"/>
          <w:i/>
          <w:sz w:val="18"/>
          <w:szCs w:val="18"/>
        </w:rPr>
      </w:pPr>
    </w:p>
    <w:p w14:paraId="6D843DFF" w14:textId="77777777" w:rsidR="00537706" w:rsidRPr="0082316D" w:rsidRDefault="00537706" w:rsidP="00537706">
      <w:pPr>
        <w:pStyle w:val="Enum1"/>
        <w:numPr>
          <w:ilvl w:val="0"/>
          <w:numId w:val="0"/>
        </w:numPr>
        <w:tabs>
          <w:tab w:val="left" w:pos="851"/>
        </w:tabs>
        <w:rPr>
          <w:rFonts w:ascii="Arial" w:hAnsi="Arial" w:cs="Arial"/>
          <w:sz w:val="22"/>
        </w:rPr>
      </w:pPr>
      <w:r w:rsidRPr="0082316D">
        <w:rPr>
          <w:rFonts w:ascii="Arial" w:hAnsi="Arial" w:cs="Arial"/>
          <w:sz w:val="22"/>
        </w:rPr>
        <w:t>En cas de groupement conjoint, le mandataire du groupement est :</w:t>
      </w:r>
    </w:p>
    <w:p w14:paraId="054B4A57" w14:textId="77777777" w:rsidR="00537706" w:rsidRDefault="00537706" w:rsidP="00537706">
      <w:pPr>
        <w:pStyle w:val="Enum1"/>
        <w:numPr>
          <w:ilvl w:val="0"/>
          <w:numId w:val="0"/>
        </w:numPr>
        <w:tabs>
          <w:tab w:val="left" w:pos="851"/>
        </w:tabs>
        <w:rPr>
          <w:rFonts w:ascii="Arial" w:hAnsi="Arial" w:cs="Arial"/>
        </w:rPr>
      </w:pPr>
      <w:r w:rsidRPr="00B86CA7">
        <w:rPr>
          <w:rFonts w:ascii="Arial" w:hAnsi="Arial" w:cs="Arial"/>
          <w:i/>
          <w:iCs/>
          <w:sz w:val="18"/>
          <w:szCs w:val="18"/>
        </w:rPr>
        <w:t>(</w:t>
      </w:r>
      <w:r w:rsidRPr="00B86CA7">
        <w:rPr>
          <w:rFonts w:ascii="Arial" w:hAnsi="Arial" w:cs="Arial"/>
          <w:i/>
          <w:sz w:val="18"/>
          <w:szCs w:val="18"/>
        </w:rPr>
        <w:t>Le soumissionnaire c</w:t>
      </w:r>
      <w:r w:rsidRPr="00B86CA7">
        <w:rPr>
          <w:rFonts w:ascii="Arial" w:hAnsi="Arial" w:cs="Arial"/>
          <w:i/>
          <w:iCs/>
          <w:sz w:val="18"/>
          <w:szCs w:val="18"/>
        </w:rPr>
        <w:t>oche la case correspondante.)</w:t>
      </w:r>
    </w:p>
    <w:p w14:paraId="346F91E5" w14:textId="77777777" w:rsidR="00537706" w:rsidRPr="00537706" w:rsidRDefault="00537706" w:rsidP="00537706">
      <w:pPr>
        <w:pStyle w:val="Enum1"/>
        <w:tabs>
          <w:tab w:val="left" w:pos="851"/>
        </w:tabs>
        <w:ind w:firstLine="851"/>
        <w:rPr>
          <w:rFonts w:ascii="Arial" w:hAnsi="Arial" w:cs="Arial"/>
          <w:sz w:val="22"/>
          <w:szCs w:val="22"/>
        </w:rPr>
      </w:pPr>
      <w:r w:rsidRPr="00537706">
        <w:rPr>
          <w:sz w:val="22"/>
          <w:szCs w:val="22"/>
        </w:rPr>
        <w:fldChar w:fldCharType="begin">
          <w:ffData>
            <w:name w:val=""/>
            <w:enabled/>
            <w:calcOnExit w:val="0"/>
            <w:checkBox>
              <w:size w:val="20"/>
              <w:default w:val="0"/>
            </w:checkBox>
          </w:ffData>
        </w:fldChar>
      </w:r>
      <w:r w:rsidRPr="00537706">
        <w:rPr>
          <w:sz w:val="22"/>
          <w:szCs w:val="22"/>
        </w:rPr>
        <w:instrText xml:space="preserve"> FORMCHECKBOX </w:instrText>
      </w:r>
      <w:r w:rsidR="00F026BE">
        <w:rPr>
          <w:sz w:val="22"/>
          <w:szCs w:val="22"/>
        </w:rPr>
      </w:r>
      <w:r w:rsidR="00F026BE">
        <w:rPr>
          <w:sz w:val="22"/>
          <w:szCs w:val="22"/>
        </w:rPr>
        <w:fldChar w:fldCharType="separate"/>
      </w:r>
      <w:r w:rsidRPr="00537706">
        <w:rPr>
          <w:sz w:val="22"/>
          <w:szCs w:val="22"/>
        </w:rPr>
        <w:fldChar w:fldCharType="end"/>
      </w:r>
      <w:r w:rsidRPr="00537706">
        <w:rPr>
          <w:rFonts w:ascii="Arial" w:hAnsi="Arial" w:cs="Arial"/>
          <w:i/>
          <w:iCs/>
          <w:sz w:val="22"/>
          <w:szCs w:val="22"/>
        </w:rPr>
        <w:t xml:space="preserve"> </w:t>
      </w:r>
      <w:proofErr w:type="gramStart"/>
      <w:r w:rsidRPr="00537706">
        <w:rPr>
          <w:rFonts w:ascii="Arial" w:hAnsi="Arial" w:cs="Arial"/>
          <w:sz w:val="22"/>
          <w:szCs w:val="22"/>
        </w:rPr>
        <w:t>conjoint</w:t>
      </w:r>
      <w:proofErr w:type="gramEnd"/>
      <w:r w:rsidRPr="00537706">
        <w:rPr>
          <w:rFonts w:ascii="Arial" w:hAnsi="Arial" w:cs="Arial"/>
          <w:sz w:val="22"/>
          <w:szCs w:val="22"/>
        </w:rPr>
        <w:tab/>
      </w:r>
      <w:r w:rsidRPr="00537706">
        <w:rPr>
          <w:rFonts w:ascii="Arial" w:hAnsi="Arial" w:cs="Arial"/>
          <w:sz w:val="22"/>
          <w:szCs w:val="22"/>
        </w:rPr>
        <w:tab/>
        <w:t>OU</w:t>
      </w:r>
      <w:r w:rsidRPr="00537706">
        <w:rPr>
          <w:rFonts w:ascii="Arial" w:hAnsi="Arial" w:cs="Arial"/>
          <w:sz w:val="22"/>
          <w:szCs w:val="22"/>
        </w:rPr>
        <w:tab/>
      </w:r>
      <w:r w:rsidRPr="00537706">
        <w:rPr>
          <w:rFonts w:ascii="Arial" w:hAnsi="Arial" w:cs="Arial"/>
          <w:sz w:val="22"/>
          <w:szCs w:val="22"/>
        </w:rPr>
        <w:tab/>
      </w:r>
      <w:r w:rsidRPr="00537706">
        <w:rPr>
          <w:sz w:val="22"/>
          <w:szCs w:val="22"/>
        </w:rPr>
        <w:fldChar w:fldCharType="begin">
          <w:ffData>
            <w:name w:val=""/>
            <w:enabled/>
            <w:calcOnExit w:val="0"/>
            <w:checkBox>
              <w:size w:val="20"/>
              <w:default w:val="0"/>
            </w:checkBox>
          </w:ffData>
        </w:fldChar>
      </w:r>
      <w:r w:rsidRPr="00537706">
        <w:rPr>
          <w:sz w:val="22"/>
          <w:szCs w:val="22"/>
        </w:rPr>
        <w:instrText xml:space="preserve"> FORMCHECKBOX </w:instrText>
      </w:r>
      <w:r w:rsidR="00F026BE">
        <w:rPr>
          <w:sz w:val="22"/>
          <w:szCs w:val="22"/>
        </w:rPr>
      </w:r>
      <w:r w:rsidR="00F026BE">
        <w:rPr>
          <w:sz w:val="22"/>
          <w:szCs w:val="22"/>
        </w:rPr>
        <w:fldChar w:fldCharType="separate"/>
      </w:r>
      <w:r w:rsidRPr="00537706">
        <w:rPr>
          <w:sz w:val="22"/>
          <w:szCs w:val="22"/>
        </w:rPr>
        <w:fldChar w:fldCharType="end"/>
      </w:r>
      <w:r w:rsidRPr="00537706">
        <w:rPr>
          <w:rFonts w:ascii="Arial" w:hAnsi="Arial" w:cs="Arial"/>
          <w:iCs/>
          <w:sz w:val="22"/>
          <w:szCs w:val="22"/>
        </w:rPr>
        <w:t xml:space="preserve"> </w:t>
      </w:r>
      <w:r w:rsidRPr="00537706">
        <w:rPr>
          <w:rFonts w:ascii="Arial" w:hAnsi="Arial" w:cs="Arial"/>
          <w:sz w:val="22"/>
          <w:szCs w:val="22"/>
        </w:rPr>
        <w:t>solidaire</w:t>
      </w:r>
    </w:p>
    <w:p w14:paraId="373CD110" w14:textId="77777777" w:rsidR="00537706" w:rsidRDefault="00537706" w:rsidP="00537706">
      <w:pPr>
        <w:pStyle w:val="Enum1"/>
        <w:numPr>
          <w:ilvl w:val="0"/>
          <w:numId w:val="0"/>
        </w:numPr>
        <w:tabs>
          <w:tab w:val="left" w:pos="851"/>
        </w:tabs>
        <w:ind w:left="851"/>
        <w:rPr>
          <w:rFonts w:ascii="Arial" w:hAnsi="Arial" w:cs="Arial"/>
        </w:rPr>
      </w:pPr>
    </w:p>
    <w:p w14:paraId="332D289B" w14:textId="1DA33BBD" w:rsidR="00537706" w:rsidRDefault="00537706" w:rsidP="00537706">
      <w:r>
        <w:fldChar w:fldCharType="begin">
          <w:ffData>
            <w:name w:val=""/>
            <w:enabled/>
            <w:calcOnExit w:val="0"/>
            <w:checkBox>
              <w:size w:val="20"/>
              <w:default w:val="0"/>
            </w:checkBox>
          </w:ffData>
        </w:fldChar>
      </w:r>
      <w:r>
        <w:instrText xml:space="preserve"> FORMCHECKBOX </w:instrText>
      </w:r>
      <w:r w:rsidR="00F026BE">
        <w:fldChar w:fldCharType="separate"/>
      </w:r>
      <w:r>
        <w:fldChar w:fldCharType="end"/>
      </w:r>
      <w:r>
        <w:t xml:space="preserve"> Les </w:t>
      </w:r>
      <w:r w:rsidRPr="00CA08F6">
        <w:t>membres</w:t>
      </w:r>
      <w:r>
        <w:t xml:space="preserve"> du groupement ont donné mandat au mandataire, qui signe l’AE :</w:t>
      </w:r>
    </w:p>
    <w:p w14:paraId="667B9B52" w14:textId="77777777" w:rsidR="00537706" w:rsidRDefault="00537706" w:rsidP="00537706">
      <w:pPr>
        <w:tabs>
          <w:tab w:val="left" w:pos="851"/>
        </w:tabs>
        <w:rPr>
          <w:rFonts w:cs="Arial"/>
        </w:rPr>
      </w:pPr>
      <w:r w:rsidRPr="00B86CA7">
        <w:rPr>
          <w:rFonts w:cs="Arial"/>
          <w:i/>
          <w:sz w:val="18"/>
          <w:szCs w:val="18"/>
        </w:rPr>
        <w:t xml:space="preserve">(Le soumissionnaire coche </w:t>
      </w:r>
      <w:proofErr w:type="gramStart"/>
      <w:r w:rsidRPr="00B86CA7">
        <w:rPr>
          <w:rFonts w:cs="Arial"/>
          <w:i/>
          <w:sz w:val="18"/>
          <w:szCs w:val="18"/>
        </w:rPr>
        <w:t>la</w:t>
      </w:r>
      <w:proofErr w:type="gramEnd"/>
      <w:r w:rsidRPr="00B86CA7">
        <w:rPr>
          <w:rFonts w:cs="Arial"/>
          <w:i/>
          <w:sz w:val="18"/>
          <w:szCs w:val="18"/>
        </w:rPr>
        <w:t xml:space="preserve"> </w:t>
      </w:r>
      <w:r>
        <w:rPr>
          <w:rFonts w:cs="Arial"/>
          <w:i/>
          <w:sz w:val="18"/>
          <w:szCs w:val="18"/>
        </w:rPr>
        <w:t>(</w:t>
      </w:r>
      <w:r w:rsidRPr="00B86CA7">
        <w:rPr>
          <w:rFonts w:cs="Arial"/>
          <w:i/>
          <w:sz w:val="18"/>
          <w:szCs w:val="18"/>
        </w:rPr>
        <w:t>ou les</w:t>
      </w:r>
      <w:r>
        <w:rPr>
          <w:rFonts w:cs="Arial"/>
          <w:i/>
          <w:sz w:val="18"/>
          <w:szCs w:val="18"/>
        </w:rPr>
        <w:t>)</w:t>
      </w:r>
      <w:r w:rsidRPr="00B86CA7">
        <w:rPr>
          <w:rFonts w:cs="Arial"/>
          <w:i/>
          <w:sz w:val="18"/>
          <w:szCs w:val="18"/>
        </w:rPr>
        <w:t xml:space="preserve"> case</w:t>
      </w:r>
      <w:r>
        <w:rPr>
          <w:rFonts w:cs="Arial"/>
          <w:i/>
          <w:sz w:val="18"/>
          <w:szCs w:val="18"/>
        </w:rPr>
        <w:t>(</w:t>
      </w:r>
      <w:r w:rsidRPr="00B86CA7">
        <w:rPr>
          <w:rFonts w:cs="Arial"/>
          <w:i/>
          <w:sz w:val="18"/>
          <w:szCs w:val="18"/>
        </w:rPr>
        <w:t>s</w:t>
      </w:r>
      <w:r>
        <w:rPr>
          <w:rFonts w:cs="Arial"/>
          <w:i/>
          <w:sz w:val="18"/>
          <w:szCs w:val="18"/>
        </w:rPr>
        <w:t>)</w:t>
      </w:r>
      <w:r w:rsidRPr="00B86CA7">
        <w:rPr>
          <w:rFonts w:cs="Arial"/>
          <w:i/>
          <w:sz w:val="18"/>
          <w:szCs w:val="18"/>
        </w:rPr>
        <w:t xml:space="preserve"> correspondante</w:t>
      </w:r>
      <w:r>
        <w:rPr>
          <w:rFonts w:cs="Arial"/>
          <w:i/>
          <w:sz w:val="18"/>
          <w:szCs w:val="18"/>
        </w:rPr>
        <w:t>(</w:t>
      </w:r>
      <w:r w:rsidRPr="00B86CA7">
        <w:rPr>
          <w:rFonts w:cs="Arial"/>
          <w:i/>
          <w:sz w:val="18"/>
          <w:szCs w:val="18"/>
        </w:rPr>
        <w:t>s</w:t>
      </w:r>
      <w:r>
        <w:rPr>
          <w:rFonts w:cs="Arial"/>
          <w:i/>
          <w:sz w:val="18"/>
          <w:szCs w:val="18"/>
        </w:rPr>
        <w:t>)</w:t>
      </w:r>
      <w:r w:rsidRPr="00B86CA7">
        <w:rPr>
          <w:rFonts w:cs="Arial"/>
          <w:i/>
          <w:sz w:val="18"/>
          <w:szCs w:val="18"/>
        </w:rPr>
        <w:t>.)</w:t>
      </w:r>
    </w:p>
    <w:p w14:paraId="2F0290E7" w14:textId="2FA78804" w:rsidR="00537706" w:rsidRDefault="00537706" w:rsidP="00537706">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F026BE">
        <w:fldChar w:fldCharType="separate"/>
      </w:r>
      <w:r>
        <w:fldChar w:fldCharType="end"/>
      </w:r>
      <w:r>
        <w:tab/>
      </w:r>
      <w:proofErr w:type="gramStart"/>
      <w:r>
        <w:rPr>
          <w:rFonts w:cs="Arial"/>
        </w:rPr>
        <w:t>pour</w:t>
      </w:r>
      <w:proofErr w:type="gramEnd"/>
      <w:r>
        <w:rPr>
          <w:rFonts w:cs="Arial"/>
        </w:rPr>
        <w:t xml:space="preserve"> signer </w:t>
      </w:r>
      <w:r w:rsidR="00F07314">
        <w:rPr>
          <w:rFonts w:cs="Arial"/>
        </w:rPr>
        <w:t>l’AE</w:t>
      </w:r>
      <w:r>
        <w:rPr>
          <w:rFonts w:cs="Arial"/>
        </w:rPr>
        <w:t xml:space="preserve"> en leur nom et pour leur compte, pour les représenter vis-à-vis de </w:t>
      </w:r>
      <w:r w:rsidR="00F07314">
        <w:rPr>
          <w:rFonts w:cs="Arial"/>
        </w:rPr>
        <w:t>l’EFS-IDF</w:t>
      </w:r>
      <w:r>
        <w:rPr>
          <w:rFonts w:cs="Arial"/>
        </w:rPr>
        <w:t xml:space="preserve"> et </w:t>
      </w:r>
      <w:r w:rsidR="00F07314">
        <w:rPr>
          <w:rFonts w:cs="Arial"/>
        </w:rPr>
        <w:t>pour coordonner l’ensemble des P</w:t>
      </w:r>
      <w:r>
        <w:rPr>
          <w:rFonts w:cs="Arial"/>
        </w:rPr>
        <w:t>restations ;</w:t>
      </w:r>
    </w:p>
    <w:p w14:paraId="107DA7EA" w14:textId="77777777" w:rsidR="00537706" w:rsidRDefault="00537706" w:rsidP="00537706">
      <w:pPr>
        <w:tabs>
          <w:tab w:val="left" w:pos="851"/>
        </w:tabs>
        <w:rPr>
          <w:rFonts w:cs="Arial"/>
        </w:rPr>
      </w:pPr>
      <w:r>
        <w:rPr>
          <w:rFonts w:cs="Arial"/>
          <w:i/>
          <w:sz w:val="18"/>
          <w:szCs w:val="18"/>
        </w:rPr>
        <w:tab/>
      </w:r>
      <w:r>
        <w:rPr>
          <w:rFonts w:cs="Arial"/>
          <w:i/>
          <w:sz w:val="18"/>
          <w:szCs w:val="18"/>
        </w:rPr>
        <w:tab/>
      </w:r>
      <w:r>
        <w:rPr>
          <w:rFonts w:cs="Arial"/>
          <w:i/>
          <w:sz w:val="18"/>
          <w:szCs w:val="18"/>
        </w:rPr>
        <w:tab/>
        <w:t>(</w:t>
      </w:r>
      <w:proofErr w:type="gramStart"/>
      <w:r>
        <w:rPr>
          <w:rFonts w:cs="Arial"/>
          <w:i/>
          <w:sz w:val="18"/>
          <w:szCs w:val="18"/>
        </w:rPr>
        <w:t>joindre</w:t>
      </w:r>
      <w:proofErr w:type="gramEnd"/>
      <w:r>
        <w:rPr>
          <w:rFonts w:cs="Arial"/>
          <w:i/>
          <w:sz w:val="18"/>
          <w:szCs w:val="18"/>
        </w:rPr>
        <w:t xml:space="preserve"> les pouvoirs en annexe du présent document.)</w:t>
      </w:r>
    </w:p>
    <w:p w14:paraId="3F9F861D" w14:textId="56309615" w:rsidR="00537706" w:rsidRDefault="00537706" w:rsidP="00537706">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F026BE">
        <w:fldChar w:fldCharType="separate"/>
      </w:r>
      <w:r>
        <w:fldChar w:fldCharType="end"/>
      </w:r>
      <w:r>
        <w:tab/>
      </w:r>
      <w:proofErr w:type="gramStart"/>
      <w:r>
        <w:rPr>
          <w:rFonts w:cs="Arial"/>
        </w:rPr>
        <w:t>pour</w:t>
      </w:r>
      <w:proofErr w:type="gramEnd"/>
      <w:r>
        <w:rPr>
          <w:rFonts w:cs="Arial"/>
        </w:rPr>
        <w:t xml:space="preserve"> signer, en leur nom et pour leur compte, les modifications ultérieures du </w:t>
      </w:r>
      <w:r w:rsidR="00F07314">
        <w:rPr>
          <w:rFonts w:cs="Arial"/>
        </w:rPr>
        <w:t>Marché</w:t>
      </w:r>
      <w:r>
        <w:rPr>
          <w:rFonts w:cs="Arial"/>
        </w:rPr>
        <w:t xml:space="preserve"> ;</w:t>
      </w:r>
    </w:p>
    <w:p w14:paraId="65E8D2A9" w14:textId="77777777" w:rsidR="00537706" w:rsidRPr="0082316D" w:rsidRDefault="00537706" w:rsidP="00537706">
      <w:pPr>
        <w:tabs>
          <w:tab w:val="left" w:pos="851"/>
        </w:tabs>
        <w:rPr>
          <w:rFonts w:cs="Arial"/>
        </w:rPr>
      </w:pPr>
      <w:r>
        <w:rPr>
          <w:rFonts w:cs="Arial"/>
          <w:i/>
          <w:sz w:val="18"/>
          <w:szCs w:val="18"/>
        </w:rPr>
        <w:tab/>
      </w:r>
      <w:r>
        <w:rPr>
          <w:rFonts w:cs="Arial"/>
          <w:i/>
          <w:sz w:val="18"/>
          <w:szCs w:val="18"/>
        </w:rPr>
        <w:tab/>
      </w:r>
      <w:r>
        <w:rPr>
          <w:rFonts w:cs="Arial"/>
          <w:i/>
          <w:sz w:val="18"/>
          <w:szCs w:val="18"/>
        </w:rPr>
        <w:tab/>
        <w:t>(</w:t>
      </w:r>
      <w:proofErr w:type="gramStart"/>
      <w:r>
        <w:rPr>
          <w:rFonts w:cs="Arial"/>
          <w:i/>
          <w:sz w:val="18"/>
          <w:szCs w:val="18"/>
        </w:rPr>
        <w:t>joindre</w:t>
      </w:r>
      <w:proofErr w:type="gramEnd"/>
      <w:r>
        <w:rPr>
          <w:rFonts w:cs="Arial"/>
          <w:i/>
          <w:sz w:val="18"/>
          <w:szCs w:val="18"/>
        </w:rPr>
        <w:t xml:space="preserve"> les pouvoirs en annexe du présent document.)</w:t>
      </w:r>
    </w:p>
    <w:p w14:paraId="2FE68C37" w14:textId="77777777" w:rsidR="00537706" w:rsidRPr="0082316D" w:rsidRDefault="00537706" w:rsidP="00537706">
      <w:pPr>
        <w:tabs>
          <w:tab w:val="left" w:pos="851"/>
        </w:tabs>
        <w:ind w:left="1134" w:hanging="850"/>
        <w:rPr>
          <w:rFonts w:cs="Arial"/>
        </w:rPr>
      </w:pPr>
      <w:r>
        <w:tab/>
      </w:r>
      <w:r>
        <w:fldChar w:fldCharType="begin">
          <w:ffData>
            <w:name w:val=""/>
            <w:enabled/>
            <w:calcOnExit w:val="0"/>
            <w:checkBox>
              <w:size w:val="20"/>
              <w:default w:val="0"/>
            </w:checkBox>
          </w:ffData>
        </w:fldChar>
      </w:r>
      <w:r>
        <w:instrText xml:space="preserve"> FORMCHECKBOX </w:instrText>
      </w:r>
      <w:r w:rsidR="00F026BE">
        <w:fldChar w:fldCharType="separate"/>
      </w:r>
      <w:r>
        <w:fldChar w:fldCharType="end"/>
      </w:r>
      <w:r>
        <w:rPr>
          <w:rFonts w:cs="Arial"/>
          <w:i/>
          <w:iCs/>
        </w:rPr>
        <w:t xml:space="preserve"> </w:t>
      </w:r>
      <w:r>
        <w:rPr>
          <w:rFonts w:cs="Arial"/>
        </w:rPr>
        <w:tab/>
      </w:r>
      <w:proofErr w:type="gramStart"/>
      <w:r>
        <w:rPr>
          <w:rFonts w:cs="Arial"/>
        </w:rPr>
        <w:t>ont</w:t>
      </w:r>
      <w:proofErr w:type="gramEnd"/>
      <w:r>
        <w:rPr>
          <w:rFonts w:cs="Arial"/>
        </w:rPr>
        <w:t xml:space="preserve"> donné mandat au mandataire dans les conditions définies par les pouvoirs joints en annexe.</w:t>
      </w:r>
    </w:p>
    <w:p w14:paraId="3A9DE642" w14:textId="77777777" w:rsidR="00537706" w:rsidRDefault="00537706" w:rsidP="00537706">
      <w:pPr>
        <w:tabs>
          <w:tab w:val="left" w:pos="851"/>
        </w:tabs>
        <w:rPr>
          <w:rFonts w:cs="Arial"/>
          <w:i/>
          <w:sz w:val="18"/>
          <w:szCs w:val="18"/>
        </w:rPr>
      </w:pPr>
    </w:p>
    <w:p w14:paraId="5697485E" w14:textId="517956AE" w:rsidR="00537706" w:rsidRDefault="00537706" w:rsidP="00537706">
      <w:pPr>
        <w:tabs>
          <w:tab w:val="left" w:pos="851"/>
        </w:tabs>
        <w:rPr>
          <w:rFonts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F026BE">
        <w:fldChar w:fldCharType="separate"/>
      </w:r>
      <w:r>
        <w:fldChar w:fldCharType="end"/>
      </w:r>
      <w:r>
        <w:t xml:space="preserve"> </w:t>
      </w:r>
      <w:r>
        <w:rPr>
          <w:rFonts w:cs="Arial"/>
        </w:rPr>
        <w:t xml:space="preserve">Les membres du groupement, qui signent </w:t>
      </w:r>
      <w:r w:rsidR="00F07314">
        <w:rPr>
          <w:rFonts w:cs="Arial"/>
        </w:rPr>
        <w:t>l’AE</w:t>
      </w:r>
      <w:r>
        <w:rPr>
          <w:rFonts w:cs="Arial"/>
        </w:rPr>
        <w:t> :</w:t>
      </w:r>
    </w:p>
    <w:p w14:paraId="04C0288D" w14:textId="77777777" w:rsidR="00537706" w:rsidRDefault="00537706" w:rsidP="00537706">
      <w:pPr>
        <w:tabs>
          <w:tab w:val="left" w:pos="851"/>
        </w:tabs>
        <w:rPr>
          <w:rFonts w:cs="Arial"/>
        </w:rPr>
      </w:pPr>
      <w:r w:rsidRPr="00B86CA7">
        <w:rPr>
          <w:rFonts w:cs="Arial"/>
          <w:i/>
          <w:sz w:val="18"/>
          <w:szCs w:val="18"/>
        </w:rPr>
        <w:t>(Les membres du groupement cochent la case correspondante.)</w:t>
      </w:r>
    </w:p>
    <w:p w14:paraId="5AE05A00" w14:textId="71BC6A53" w:rsidR="00537706" w:rsidRPr="0082316D" w:rsidRDefault="00537706" w:rsidP="00537706">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F026BE">
        <w:fldChar w:fldCharType="separate"/>
      </w:r>
      <w:r>
        <w:fldChar w:fldCharType="end"/>
      </w:r>
      <w:r>
        <w:tab/>
      </w:r>
      <w:proofErr w:type="gramStart"/>
      <w:r>
        <w:rPr>
          <w:rFonts w:cs="Arial"/>
        </w:rPr>
        <w:t>donnent</w:t>
      </w:r>
      <w:proofErr w:type="gramEnd"/>
      <w:r>
        <w:rPr>
          <w:rFonts w:cs="Arial"/>
        </w:rPr>
        <w:t xml:space="preserve"> mandat au mandataire, qui l’accepte, pour les représenter vis-à-vis de </w:t>
      </w:r>
      <w:r w:rsidR="00F07314">
        <w:rPr>
          <w:rFonts w:cs="Arial"/>
        </w:rPr>
        <w:t>l’EFS-IDF</w:t>
      </w:r>
      <w:r>
        <w:rPr>
          <w:rFonts w:cs="Arial"/>
        </w:rPr>
        <w:t xml:space="preserve"> et </w:t>
      </w:r>
      <w:r w:rsidR="00F07314">
        <w:rPr>
          <w:rFonts w:cs="Arial"/>
        </w:rPr>
        <w:t>pour coordonner l’ensemble des P</w:t>
      </w:r>
      <w:r>
        <w:rPr>
          <w:rFonts w:cs="Arial"/>
        </w:rPr>
        <w:t>restations ;</w:t>
      </w:r>
    </w:p>
    <w:p w14:paraId="7B13985A" w14:textId="28554BAF" w:rsidR="00537706" w:rsidRDefault="00537706" w:rsidP="00F07314">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F026BE">
        <w:fldChar w:fldCharType="separate"/>
      </w:r>
      <w:r>
        <w:fldChar w:fldCharType="end"/>
      </w:r>
      <w:r>
        <w:rPr>
          <w:rFonts w:cs="Arial"/>
        </w:rPr>
        <w:tab/>
      </w:r>
      <w:proofErr w:type="gramStart"/>
      <w:r>
        <w:rPr>
          <w:rFonts w:cs="Arial"/>
        </w:rPr>
        <w:t>donnent</w:t>
      </w:r>
      <w:proofErr w:type="gramEnd"/>
      <w:r>
        <w:rPr>
          <w:rFonts w:cs="Arial"/>
        </w:rPr>
        <w:t xml:space="preserve"> mandat au mandataire, qui l’accepte, pour signer, en leur nom et pour leur compte, les modifications ultérieures du </w:t>
      </w:r>
      <w:r w:rsidR="00F07314">
        <w:rPr>
          <w:rFonts w:cs="Arial"/>
        </w:rPr>
        <w:t>Marché</w:t>
      </w:r>
      <w:r>
        <w:rPr>
          <w:rFonts w:cs="Arial"/>
        </w:rPr>
        <w:t> ;</w:t>
      </w:r>
    </w:p>
    <w:p w14:paraId="39C89BDF" w14:textId="77777777" w:rsidR="00537706" w:rsidRDefault="00537706" w:rsidP="00537706">
      <w:pPr>
        <w:tabs>
          <w:tab w:val="left" w:pos="851"/>
        </w:tabs>
        <w:ind w:left="1134" w:hanging="850"/>
        <w:rPr>
          <w:rFonts w:cs="Arial"/>
          <w:i/>
          <w:sz w:val="18"/>
          <w:szCs w:val="18"/>
        </w:rPr>
      </w:pPr>
      <w:r>
        <w:tab/>
      </w:r>
      <w:r>
        <w:fldChar w:fldCharType="begin">
          <w:ffData>
            <w:name w:val=""/>
            <w:enabled/>
            <w:calcOnExit w:val="0"/>
            <w:checkBox>
              <w:size w:val="20"/>
              <w:default w:val="0"/>
            </w:checkBox>
          </w:ffData>
        </w:fldChar>
      </w:r>
      <w:r>
        <w:instrText xml:space="preserve"> FORMCHECKBOX </w:instrText>
      </w:r>
      <w:r w:rsidR="00F026BE">
        <w:fldChar w:fldCharType="separate"/>
      </w:r>
      <w:r>
        <w:fldChar w:fldCharType="end"/>
      </w:r>
      <w:r>
        <w:rPr>
          <w:rFonts w:cs="Arial"/>
          <w:i/>
          <w:iCs/>
        </w:rPr>
        <w:t xml:space="preserve"> </w:t>
      </w:r>
      <w:r>
        <w:rPr>
          <w:rFonts w:cs="Arial"/>
        </w:rPr>
        <w:tab/>
      </w:r>
      <w:proofErr w:type="gramStart"/>
      <w:r>
        <w:rPr>
          <w:rFonts w:cs="Arial"/>
        </w:rPr>
        <w:t>donnent</w:t>
      </w:r>
      <w:proofErr w:type="gramEnd"/>
      <w:r>
        <w:rPr>
          <w:rFonts w:cs="Arial"/>
        </w:rPr>
        <w:t xml:space="preserve"> mandat au mandataire dans les conditions définies ci-dessous :</w:t>
      </w:r>
    </w:p>
    <w:p w14:paraId="6010987F" w14:textId="77777777" w:rsidR="00537706" w:rsidRDefault="00537706" w:rsidP="00537706">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t>(Donner des précisions sur l’étendue du mandat.)</w:t>
      </w:r>
    </w:p>
    <w:tbl>
      <w:tblPr>
        <w:tblW w:w="9107" w:type="dxa"/>
        <w:tblInd w:w="-40" w:type="dxa"/>
        <w:tblLayout w:type="fixed"/>
        <w:tblLook w:val="0000" w:firstRow="0" w:lastRow="0" w:firstColumn="0" w:lastColumn="0" w:noHBand="0" w:noVBand="0"/>
      </w:tblPr>
      <w:tblGrid>
        <w:gridCol w:w="3437"/>
        <w:gridCol w:w="2410"/>
        <w:gridCol w:w="3260"/>
      </w:tblGrid>
      <w:tr w:rsidR="00537706" w14:paraId="487F8BEA" w14:textId="77777777" w:rsidTr="00537706">
        <w:tc>
          <w:tcPr>
            <w:tcW w:w="3437" w:type="dxa"/>
            <w:tcBorders>
              <w:top w:val="single" w:sz="4" w:space="0" w:color="000000"/>
              <w:left w:val="single" w:sz="4" w:space="0" w:color="000000"/>
              <w:bottom w:val="single" w:sz="4" w:space="0" w:color="000000"/>
            </w:tcBorders>
            <w:shd w:val="clear" w:color="auto" w:fill="auto"/>
            <w:vAlign w:val="center"/>
          </w:tcPr>
          <w:p w14:paraId="77B71BD9" w14:textId="77777777" w:rsidR="00537706" w:rsidRDefault="00537706" w:rsidP="00537706">
            <w:pPr>
              <w:tabs>
                <w:tab w:val="left" w:pos="851"/>
              </w:tabs>
              <w:jc w:val="center"/>
              <w:rPr>
                <w:rFonts w:cs="Arial"/>
                <w:b/>
                <w:bCs/>
              </w:rPr>
            </w:pPr>
            <w:r>
              <w:rPr>
                <w:rFonts w:cs="Arial"/>
                <w:b/>
                <w:bCs/>
              </w:rPr>
              <w:t>Nom, prénom et qualité</w:t>
            </w:r>
          </w:p>
          <w:p w14:paraId="46B43A42" w14:textId="77777777" w:rsidR="00537706" w:rsidRDefault="00537706" w:rsidP="00537706">
            <w:pPr>
              <w:tabs>
                <w:tab w:val="left" w:pos="851"/>
              </w:tabs>
              <w:jc w:val="center"/>
              <w:rPr>
                <w:rFonts w:cs="Arial"/>
                <w:b/>
                <w:bCs/>
              </w:rPr>
            </w:pPr>
            <w:proofErr w:type="gramStart"/>
            <w:r>
              <w:rPr>
                <w:rFonts w:cs="Arial"/>
                <w:b/>
                <w:bCs/>
              </w:rPr>
              <w:t>du</w:t>
            </w:r>
            <w:proofErr w:type="gramEnd"/>
            <w:r>
              <w:rPr>
                <w:rFonts w:cs="Arial"/>
                <w:b/>
                <w:bCs/>
              </w:rPr>
              <w:t xml:space="preserve"> signataire (*)</w:t>
            </w:r>
          </w:p>
        </w:tc>
        <w:tc>
          <w:tcPr>
            <w:tcW w:w="2410" w:type="dxa"/>
            <w:tcBorders>
              <w:top w:val="single" w:sz="4" w:space="0" w:color="000000"/>
              <w:left w:val="single" w:sz="4" w:space="0" w:color="000000"/>
              <w:bottom w:val="single" w:sz="4" w:space="0" w:color="000000"/>
            </w:tcBorders>
            <w:shd w:val="clear" w:color="auto" w:fill="auto"/>
            <w:vAlign w:val="center"/>
          </w:tcPr>
          <w:p w14:paraId="0B2BDB82" w14:textId="77777777" w:rsidR="00537706" w:rsidRDefault="00537706" w:rsidP="00537706">
            <w:pPr>
              <w:tabs>
                <w:tab w:val="left" w:pos="851"/>
              </w:tabs>
              <w:jc w:val="center"/>
              <w:rPr>
                <w:rFonts w:cs="Arial"/>
                <w:b/>
                <w:bCs/>
              </w:rPr>
            </w:pPr>
            <w:r>
              <w:rPr>
                <w:rFonts w:cs="Arial"/>
                <w:b/>
                <w:bCs/>
              </w:rPr>
              <w:t>Lieu et date de signature</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0C26D" w14:textId="77777777" w:rsidR="00537706" w:rsidRDefault="00537706" w:rsidP="00537706">
            <w:pPr>
              <w:tabs>
                <w:tab w:val="left" w:pos="851"/>
              </w:tabs>
              <w:jc w:val="center"/>
              <w:rPr>
                <w:rFonts w:cs="Arial"/>
                <w:b/>
                <w:bCs/>
              </w:rPr>
            </w:pPr>
            <w:r>
              <w:rPr>
                <w:rFonts w:cs="Arial"/>
                <w:b/>
                <w:bCs/>
              </w:rPr>
              <w:t>Signature</w:t>
            </w:r>
          </w:p>
        </w:tc>
      </w:tr>
      <w:tr w:rsidR="00537706" w14:paraId="602E3BC0" w14:textId="77777777" w:rsidTr="00537706">
        <w:trPr>
          <w:trHeight w:val="1021"/>
        </w:trPr>
        <w:tc>
          <w:tcPr>
            <w:tcW w:w="3437" w:type="dxa"/>
            <w:tcBorders>
              <w:top w:val="single" w:sz="4" w:space="0" w:color="000000"/>
              <w:left w:val="single" w:sz="4" w:space="0" w:color="000000"/>
            </w:tcBorders>
            <w:shd w:val="clear" w:color="auto" w:fill="CCFFFF"/>
          </w:tcPr>
          <w:p w14:paraId="60277250" w14:textId="77777777" w:rsidR="00537706" w:rsidRDefault="00537706" w:rsidP="00537706">
            <w:pPr>
              <w:tabs>
                <w:tab w:val="left" w:pos="851"/>
              </w:tabs>
              <w:snapToGrid w:val="0"/>
              <w:rPr>
                <w:rFonts w:cs="Arial"/>
                <w:b/>
                <w:bCs/>
              </w:rPr>
            </w:pPr>
          </w:p>
        </w:tc>
        <w:tc>
          <w:tcPr>
            <w:tcW w:w="2410" w:type="dxa"/>
            <w:tcBorders>
              <w:top w:val="single" w:sz="4" w:space="0" w:color="000000"/>
              <w:left w:val="single" w:sz="4" w:space="0" w:color="000000"/>
            </w:tcBorders>
            <w:shd w:val="clear" w:color="auto" w:fill="CCFFFF"/>
          </w:tcPr>
          <w:p w14:paraId="64594CE3" w14:textId="77777777" w:rsidR="00537706" w:rsidRDefault="00537706" w:rsidP="00537706">
            <w:pPr>
              <w:tabs>
                <w:tab w:val="left" w:pos="851"/>
              </w:tabs>
              <w:snapToGrid w:val="0"/>
              <w:rPr>
                <w:rFonts w:cs="Arial"/>
                <w:b/>
                <w:bCs/>
              </w:rPr>
            </w:pPr>
          </w:p>
        </w:tc>
        <w:tc>
          <w:tcPr>
            <w:tcW w:w="3260" w:type="dxa"/>
            <w:tcBorders>
              <w:top w:val="single" w:sz="4" w:space="0" w:color="000000"/>
              <w:left w:val="single" w:sz="4" w:space="0" w:color="000000"/>
              <w:right w:val="single" w:sz="4" w:space="0" w:color="000000"/>
            </w:tcBorders>
            <w:shd w:val="clear" w:color="auto" w:fill="CCFFFF"/>
          </w:tcPr>
          <w:p w14:paraId="50E79AE6" w14:textId="77777777" w:rsidR="00537706" w:rsidRDefault="00537706" w:rsidP="00537706">
            <w:pPr>
              <w:tabs>
                <w:tab w:val="left" w:pos="851"/>
              </w:tabs>
              <w:snapToGrid w:val="0"/>
              <w:rPr>
                <w:rFonts w:cs="Arial"/>
                <w:b/>
                <w:bCs/>
              </w:rPr>
            </w:pPr>
          </w:p>
        </w:tc>
      </w:tr>
      <w:tr w:rsidR="00537706" w14:paraId="36412785" w14:textId="77777777" w:rsidTr="00537706">
        <w:trPr>
          <w:trHeight w:val="1021"/>
        </w:trPr>
        <w:tc>
          <w:tcPr>
            <w:tcW w:w="3437" w:type="dxa"/>
            <w:tcBorders>
              <w:left w:val="single" w:sz="4" w:space="0" w:color="000000"/>
            </w:tcBorders>
            <w:shd w:val="clear" w:color="auto" w:fill="auto"/>
          </w:tcPr>
          <w:p w14:paraId="68B7188D" w14:textId="77777777" w:rsidR="00537706" w:rsidRDefault="00537706" w:rsidP="00537706">
            <w:pPr>
              <w:tabs>
                <w:tab w:val="left" w:pos="851"/>
              </w:tabs>
              <w:snapToGrid w:val="0"/>
              <w:rPr>
                <w:rFonts w:cs="Arial"/>
                <w:b/>
                <w:bCs/>
              </w:rPr>
            </w:pPr>
          </w:p>
        </w:tc>
        <w:tc>
          <w:tcPr>
            <w:tcW w:w="2410" w:type="dxa"/>
            <w:tcBorders>
              <w:left w:val="single" w:sz="4" w:space="0" w:color="000000"/>
            </w:tcBorders>
            <w:shd w:val="clear" w:color="auto" w:fill="auto"/>
          </w:tcPr>
          <w:p w14:paraId="5335D753" w14:textId="77777777" w:rsidR="00537706" w:rsidRDefault="00537706" w:rsidP="00537706">
            <w:pPr>
              <w:tabs>
                <w:tab w:val="left" w:pos="851"/>
              </w:tabs>
              <w:snapToGrid w:val="0"/>
              <w:rPr>
                <w:rFonts w:cs="Arial"/>
                <w:b/>
                <w:bCs/>
              </w:rPr>
            </w:pPr>
          </w:p>
        </w:tc>
        <w:tc>
          <w:tcPr>
            <w:tcW w:w="3260" w:type="dxa"/>
            <w:tcBorders>
              <w:left w:val="single" w:sz="4" w:space="0" w:color="000000"/>
              <w:right w:val="single" w:sz="4" w:space="0" w:color="000000"/>
            </w:tcBorders>
            <w:shd w:val="clear" w:color="auto" w:fill="auto"/>
          </w:tcPr>
          <w:p w14:paraId="53927FE4" w14:textId="77777777" w:rsidR="00537706" w:rsidRDefault="00537706" w:rsidP="00537706">
            <w:pPr>
              <w:tabs>
                <w:tab w:val="left" w:pos="851"/>
              </w:tabs>
              <w:snapToGrid w:val="0"/>
              <w:rPr>
                <w:rFonts w:cs="Arial"/>
                <w:b/>
                <w:bCs/>
              </w:rPr>
            </w:pPr>
          </w:p>
        </w:tc>
      </w:tr>
      <w:tr w:rsidR="00537706" w14:paraId="681CAF6F" w14:textId="77777777" w:rsidTr="00537706">
        <w:trPr>
          <w:trHeight w:val="1021"/>
        </w:trPr>
        <w:tc>
          <w:tcPr>
            <w:tcW w:w="3437" w:type="dxa"/>
            <w:tcBorders>
              <w:left w:val="single" w:sz="4" w:space="0" w:color="000000"/>
            </w:tcBorders>
            <w:shd w:val="clear" w:color="auto" w:fill="CCFFFF"/>
          </w:tcPr>
          <w:p w14:paraId="7C95DD0C" w14:textId="77777777" w:rsidR="00537706" w:rsidRDefault="00537706" w:rsidP="00537706">
            <w:pPr>
              <w:tabs>
                <w:tab w:val="left" w:pos="851"/>
              </w:tabs>
              <w:snapToGrid w:val="0"/>
              <w:rPr>
                <w:rFonts w:cs="Arial"/>
                <w:b/>
                <w:bCs/>
              </w:rPr>
            </w:pPr>
          </w:p>
        </w:tc>
        <w:tc>
          <w:tcPr>
            <w:tcW w:w="2410" w:type="dxa"/>
            <w:tcBorders>
              <w:left w:val="single" w:sz="4" w:space="0" w:color="000000"/>
            </w:tcBorders>
            <w:shd w:val="clear" w:color="auto" w:fill="CCFFFF"/>
          </w:tcPr>
          <w:p w14:paraId="1C4E1D5B" w14:textId="77777777" w:rsidR="00537706" w:rsidRDefault="00537706" w:rsidP="00537706">
            <w:pPr>
              <w:tabs>
                <w:tab w:val="left" w:pos="851"/>
              </w:tabs>
              <w:snapToGrid w:val="0"/>
              <w:rPr>
                <w:rFonts w:cs="Arial"/>
                <w:b/>
                <w:bCs/>
              </w:rPr>
            </w:pPr>
          </w:p>
        </w:tc>
        <w:tc>
          <w:tcPr>
            <w:tcW w:w="3260" w:type="dxa"/>
            <w:tcBorders>
              <w:left w:val="single" w:sz="4" w:space="0" w:color="000000"/>
              <w:right w:val="single" w:sz="4" w:space="0" w:color="000000"/>
            </w:tcBorders>
            <w:shd w:val="clear" w:color="auto" w:fill="CCFFFF"/>
          </w:tcPr>
          <w:p w14:paraId="7BC8F99B" w14:textId="77777777" w:rsidR="00537706" w:rsidRDefault="00537706" w:rsidP="00537706">
            <w:pPr>
              <w:tabs>
                <w:tab w:val="left" w:pos="851"/>
              </w:tabs>
              <w:snapToGrid w:val="0"/>
              <w:rPr>
                <w:rFonts w:cs="Arial"/>
                <w:b/>
                <w:bCs/>
              </w:rPr>
            </w:pPr>
          </w:p>
        </w:tc>
      </w:tr>
      <w:tr w:rsidR="00537706" w14:paraId="243516B0" w14:textId="77777777" w:rsidTr="00537706">
        <w:trPr>
          <w:trHeight w:val="1021"/>
        </w:trPr>
        <w:tc>
          <w:tcPr>
            <w:tcW w:w="3437" w:type="dxa"/>
            <w:tcBorders>
              <w:left w:val="single" w:sz="4" w:space="0" w:color="000000"/>
            </w:tcBorders>
            <w:shd w:val="clear" w:color="auto" w:fill="auto"/>
          </w:tcPr>
          <w:p w14:paraId="2F83268B" w14:textId="77777777" w:rsidR="00537706" w:rsidRDefault="00537706" w:rsidP="00537706">
            <w:pPr>
              <w:tabs>
                <w:tab w:val="left" w:pos="851"/>
              </w:tabs>
              <w:snapToGrid w:val="0"/>
              <w:rPr>
                <w:rFonts w:cs="Arial"/>
                <w:b/>
                <w:bCs/>
              </w:rPr>
            </w:pPr>
          </w:p>
        </w:tc>
        <w:tc>
          <w:tcPr>
            <w:tcW w:w="2410" w:type="dxa"/>
            <w:tcBorders>
              <w:left w:val="single" w:sz="4" w:space="0" w:color="000000"/>
            </w:tcBorders>
            <w:shd w:val="clear" w:color="auto" w:fill="auto"/>
          </w:tcPr>
          <w:p w14:paraId="556A6794" w14:textId="77777777" w:rsidR="00537706" w:rsidRDefault="00537706" w:rsidP="00537706">
            <w:pPr>
              <w:tabs>
                <w:tab w:val="left" w:pos="851"/>
              </w:tabs>
              <w:snapToGrid w:val="0"/>
              <w:rPr>
                <w:rFonts w:cs="Arial"/>
                <w:b/>
                <w:bCs/>
              </w:rPr>
            </w:pPr>
          </w:p>
        </w:tc>
        <w:tc>
          <w:tcPr>
            <w:tcW w:w="3260" w:type="dxa"/>
            <w:tcBorders>
              <w:left w:val="single" w:sz="4" w:space="0" w:color="000000"/>
              <w:right w:val="single" w:sz="4" w:space="0" w:color="000000"/>
            </w:tcBorders>
            <w:shd w:val="clear" w:color="auto" w:fill="auto"/>
          </w:tcPr>
          <w:p w14:paraId="6E1484BC" w14:textId="77777777" w:rsidR="00537706" w:rsidRDefault="00537706" w:rsidP="00537706">
            <w:pPr>
              <w:tabs>
                <w:tab w:val="left" w:pos="851"/>
              </w:tabs>
              <w:snapToGrid w:val="0"/>
              <w:rPr>
                <w:rFonts w:cs="Arial"/>
                <w:b/>
                <w:bCs/>
              </w:rPr>
            </w:pPr>
          </w:p>
        </w:tc>
      </w:tr>
      <w:tr w:rsidR="00537706" w14:paraId="7B7921DB" w14:textId="77777777" w:rsidTr="00537706">
        <w:trPr>
          <w:trHeight w:val="1021"/>
        </w:trPr>
        <w:tc>
          <w:tcPr>
            <w:tcW w:w="3437" w:type="dxa"/>
            <w:tcBorders>
              <w:left w:val="single" w:sz="4" w:space="0" w:color="000000"/>
              <w:bottom w:val="single" w:sz="4" w:space="0" w:color="000000"/>
            </w:tcBorders>
            <w:shd w:val="clear" w:color="auto" w:fill="CCFFFF"/>
          </w:tcPr>
          <w:p w14:paraId="23B4111E" w14:textId="77777777" w:rsidR="00537706" w:rsidRDefault="00537706" w:rsidP="00537706">
            <w:pPr>
              <w:tabs>
                <w:tab w:val="left" w:pos="851"/>
              </w:tabs>
              <w:snapToGrid w:val="0"/>
              <w:rPr>
                <w:rFonts w:cs="Arial"/>
                <w:b/>
                <w:bCs/>
              </w:rPr>
            </w:pPr>
          </w:p>
        </w:tc>
        <w:tc>
          <w:tcPr>
            <w:tcW w:w="2410" w:type="dxa"/>
            <w:tcBorders>
              <w:left w:val="single" w:sz="4" w:space="0" w:color="000000"/>
              <w:bottom w:val="single" w:sz="4" w:space="0" w:color="000000"/>
            </w:tcBorders>
            <w:shd w:val="clear" w:color="auto" w:fill="CCFFFF"/>
          </w:tcPr>
          <w:p w14:paraId="4E0161B2" w14:textId="77777777" w:rsidR="00537706" w:rsidRDefault="00537706" w:rsidP="00537706">
            <w:pPr>
              <w:tabs>
                <w:tab w:val="left" w:pos="851"/>
              </w:tabs>
              <w:snapToGrid w:val="0"/>
              <w:rPr>
                <w:rFonts w:cs="Arial"/>
                <w:b/>
                <w:bCs/>
              </w:rPr>
            </w:pPr>
          </w:p>
        </w:tc>
        <w:tc>
          <w:tcPr>
            <w:tcW w:w="3260" w:type="dxa"/>
            <w:tcBorders>
              <w:left w:val="single" w:sz="4" w:space="0" w:color="000000"/>
              <w:bottom w:val="single" w:sz="4" w:space="0" w:color="000000"/>
              <w:right w:val="single" w:sz="4" w:space="0" w:color="000000"/>
            </w:tcBorders>
            <w:shd w:val="clear" w:color="auto" w:fill="CCFFFF"/>
          </w:tcPr>
          <w:p w14:paraId="260DD38A" w14:textId="77777777" w:rsidR="00537706" w:rsidRDefault="00537706" w:rsidP="00537706">
            <w:pPr>
              <w:tabs>
                <w:tab w:val="left" w:pos="851"/>
              </w:tabs>
              <w:snapToGrid w:val="0"/>
              <w:rPr>
                <w:rFonts w:cs="Arial"/>
                <w:b/>
                <w:bCs/>
              </w:rPr>
            </w:pPr>
          </w:p>
        </w:tc>
      </w:tr>
    </w:tbl>
    <w:p w14:paraId="5206D8A7" w14:textId="464CE096" w:rsidR="00537706" w:rsidRPr="00537706" w:rsidRDefault="00537706" w:rsidP="00537706">
      <w:pPr>
        <w:tabs>
          <w:tab w:val="left" w:pos="851"/>
        </w:tabs>
        <w:rPr>
          <w:rFonts w:cs="Arial"/>
        </w:rPr>
      </w:pPr>
      <w:r>
        <w:rPr>
          <w:rFonts w:cs="Arial"/>
          <w:sz w:val="18"/>
          <w:szCs w:val="18"/>
        </w:rPr>
        <w:t>(*) Le signataire doit avoir le pouvoir d’engager la personne qu’il représente.</w:t>
      </w:r>
    </w:p>
    <w:p w14:paraId="6F0EF799" w14:textId="4EAAF3C5" w:rsidR="00D644E5" w:rsidRDefault="00D644E5" w:rsidP="00234EE9">
      <w:pPr>
        <w:pStyle w:val="Titre2"/>
      </w:pPr>
      <w:bookmarkStart w:id="148" w:name="_Toc211848929"/>
      <w:r>
        <w:t xml:space="preserve">Identification du </w:t>
      </w:r>
      <w:r w:rsidR="00850DF3">
        <w:t>pouvoir</w:t>
      </w:r>
      <w:r>
        <w:t xml:space="preserve"> adjudicateur</w:t>
      </w:r>
      <w:bookmarkEnd w:id="148"/>
    </w:p>
    <w:p w14:paraId="2C3D9275" w14:textId="55E5144A" w:rsidR="00D644E5" w:rsidRDefault="00D644E5" w:rsidP="00234EE9">
      <w:pPr>
        <w:pStyle w:val="Titre3"/>
        <w:rPr>
          <w:b/>
          <w:i/>
          <w:sz w:val="18"/>
          <w:szCs w:val="18"/>
        </w:rPr>
      </w:pPr>
      <w:r w:rsidRPr="004D4DC6">
        <w:t>Désignation du pouvoir adjudicateur</w:t>
      </w:r>
    </w:p>
    <w:p w14:paraId="14DD1425" w14:textId="4DA672D6" w:rsidR="00D644E5" w:rsidRPr="0082316D" w:rsidRDefault="00D644E5" w:rsidP="00850DF3">
      <w:pPr>
        <w:jc w:val="center"/>
        <w:rPr>
          <w:color w:val="0000FF"/>
          <w:sz w:val="20"/>
          <w:lang w:bidi="ml"/>
        </w:rPr>
      </w:pPr>
      <w:r w:rsidRPr="00CF05E9">
        <w:rPr>
          <w:sz w:val="20"/>
          <w:lang w:bidi="ml"/>
        </w:rPr>
        <w:t>É</w:t>
      </w:r>
      <w:r w:rsidR="00850DF3" w:rsidRPr="00CF05E9">
        <w:rPr>
          <w:sz w:val="20"/>
          <w:lang w:bidi="ml"/>
        </w:rPr>
        <w:t>tablissement français du s</w:t>
      </w:r>
      <w:r w:rsidRPr="00CF05E9">
        <w:rPr>
          <w:sz w:val="20"/>
          <w:lang w:bidi="ml"/>
        </w:rPr>
        <w:t>ang</w:t>
      </w:r>
      <w:r w:rsidR="00850DF3" w:rsidRPr="00CF05E9">
        <w:rPr>
          <w:sz w:val="20"/>
          <w:lang w:bidi="ml"/>
        </w:rPr>
        <w:t xml:space="preserve"> – Ile-de-France</w:t>
      </w:r>
      <w:r w:rsidR="00850DF3" w:rsidRPr="00CF05E9">
        <w:rPr>
          <w:sz w:val="20"/>
          <w:lang w:bidi="ml"/>
        </w:rPr>
        <w:br/>
        <w:t>Z.A. LEAPARK – Bâtiment B</w:t>
      </w:r>
      <w:r w:rsidR="00850DF3" w:rsidRPr="00CF05E9">
        <w:rPr>
          <w:sz w:val="20"/>
          <w:lang w:bidi="ml"/>
        </w:rPr>
        <w:br/>
        <w:t>122-130, rue Marcel Hartmann</w:t>
      </w:r>
      <w:r w:rsidR="00850DF3" w:rsidRPr="00CF05E9">
        <w:rPr>
          <w:sz w:val="20"/>
          <w:lang w:bidi="ml"/>
        </w:rPr>
        <w:br/>
        <w:t>94200 Ivry-sur-Seine</w:t>
      </w:r>
      <w:r w:rsidR="00850DF3" w:rsidRPr="00CF05E9">
        <w:rPr>
          <w:sz w:val="20"/>
          <w:lang w:bidi="ml"/>
        </w:rPr>
        <w:br/>
        <w:t>Tél. : 01 43 90 50 00</w:t>
      </w:r>
      <w:r w:rsidR="00850DF3" w:rsidRPr="00CF05E9">
        <w:rPr>
          <w:sz w:val="20"/>
          <w:lang w:bidi="ml"/>
        </w:rPr>
        <w:br/>
        <w:t>Fax : 01 43 90 50 50</w:t>
      </w:r>
      <w:r w:rsidR="00850DF3" w:rsidRPr="00CF05E9">
        <w:rPr>
          <w:sz w:val="20"/>
          <w:lang w:bidi="ml"/>
        </w:rPr>
        <w:br/>
        <w:t xml:space="preserve">Mail : </w:t>
      </w:r>
      <w:hyperlink r:id="rId21" w:history="1">
        <w:r w:rsidR="00850DF3" w:rsidRPr="006D0242">
          <w:rPr>
            <w:rStyle w:val="Lienhypertexte"/>
            <w:rFonts w:cs="Univers"/>
            <w:sz w:val="20"/>
            <w:lang w:bidi="ml"/>
          </w:rPr>
          <w:t>marches-publics.idf@efs.sante.fr</w:t>
        </w:r>
      </w:hyperlink>
      <w:r w:rsidR="00850DF3">
        <w:rPr>
          <w:color w:val="0000FF"/>
          <w:sz w:val="20"/>
          <w:lang w:bidi="ml"/>
        </w:rPr>
        <w:br/>
      </w:r>
      <w:r w:rsidR="00850DF3" w:rsidRPr="00CF05E9">
        <w:rPr>
          <w:sz w:val="20"/>
          <w:lang w:bidi="ml"/>
        </w:rPr>
        <w:t>SIRET : 428 822 852 01811</w:t>
      </w:r>
    </w:p>
    <w:p w14:paraId="34926922" w14:textId="50483B77" w:rsidR="00D644E5" w:rsidRDefault="00D644E5" w:rsidP="00234EE9">
      <w:pPr>
        <w:pStyle w:val="Titre3"/>
      </w:pPr>
      <w:r w:rsidRPr="004D4DC6">
        <w:t xml:space="preserve">Nom, prénom, qualité du signataire du </w:t>
      </w:r>
      <w:r w:rsidR="00CF05E9">
        <w:t>Marché</w:t>
      </w:r>
    </w:p>
    <w:p w14:paraId="7E1E233C" w14:textId="0AA435C0" w:rsidR="00CF05E9" w:rsidRPr="00CF05E9" w:rsidRDefault="00A37D1D" w:rsidP="00CF05E9">
      <w:r>
        <w:t>Madame la Directrice par intérim</w:t>
      </w:r>
      <w:r w:rsidR="00CF05E9" w:rsidRPr="00CF05E9">
        <w:t xml:space="preserve"> de l’établissement de transfusion sanguine d’Ile-de-France, </w:t>
      </w:r>
      <w:r>
        <w:t>Laure Bourguignat</w:t>
      </w:r>
      <w:r w:rsidR="00CF05E9" w:rsidRPr="00CF05E9">
        <w:t>, nommé</w:t>
      </w:r>
      <w:r>
        <w:t>e</w:t>
      </w:r>
      <w:r w:rsidR="00CF05E9" w:rsidRPr="00CF05E9">
        <w:t xml:space="preserve"> par décision du Président de l’EFS n°</w:t>
      </w:r>
      <w:r w:rsidR="00D703A9">
        <w:t xml:space="preserve"> </w:t>
      </w:r>
      <w:r w:rsidR="00D703A9" w:rsidRPr="00D703A9">
        <w:t xml:space="preserve">N </w:t>
      </w:r>
      <w:r>
        <w:t>2025-27</w:t>
      </w:r>
      <w:r w:rsidR="00D703A9" w:rsidRPr="00D703A9">
        <w:t xml:space="preserve"> du </w:t>
      </w:r>
      <w:r>
        <w:t>25 août 2025</w:t>
      </w:r>
      <w:r w:rsidR="00CF05E9" w:rsidRPr="00CF05E9">
        <w:t>, conformément à l’article D. 1222-10-2 du Code de la santé publique</w:t>
      </w:r>
    </w:p>
    <w:p w14:paraId="6C6D01D7" w14:textId="77777777" w:rsidR="00D644E5" w:rsidRPr="004D4DC6" w:rsidRDefault="00D644E5" w:rsidP="00234EE9">
      <w:pPr>
        <w:pStyle w:val="Titre3"/>
        <w:rPr>
          <w:i/>
          <w:sz w:val="18"/>
          <w:szCs w:val="18"/>
        </w:rPr>
      </w:pPr>
      <w:r w:rsidRPr="004D4DC6">
        <w:lastRenderedPageBreak/>
        <w:t xml:space="preserve">Personne habilitée à donner les renseignements prévus à </w:t>
      </w:r>
      <w:r w:rsidRPr="009A70DA">
        <w:t>l’article R2191-60 du CCP (nantissements ou cessions de créances)</w:t>
      </w:r>
      <w:r w:rsidRPr="009A70DA">
        <w:rPr>
          <w:i/>
          <w:sz w:val="18"/>
          <w:szCs w:val="18"/>
        </w:rPr>
        <w:t> :</w:t>
      </w:r>
    </w:p>
    <w:p w14:paraId="07B41848" w14:textId="77777777" w:rsidR="00A37D1D" w:rsidRPr="002D03BB" w:rsidRDefault="00A37D1D" w:rsidP="00A37D1D">
      <w:pPr>
        <w:pStyle w:val="fcase2metab"/>
        <w:ind w:left="0" w:firstLine="0"/>
        <w:jc w:val="left"/>
        <w:rPr>
          <w:rFonts w:cs="Arial"/>
          <w:color w:val="0000FF"/>
          <w:lang w:eastAsia="fr-FR" w:bidi="ml"/>
        </w:rPr>
      </w:pPr>
      <w:r>
        <w:rPr>
          <w:rFonts w:cs="Arial"/>
        </w:rPr>
        <w:t>Madame la Directrice par intérim</w:t>
      </w:r>
      <w:r w:rsidRPr="0007284A">
        <w:rPr>
          <w:rFonts w:cs="Arial"/>
        </w:rPr>
        <w:t xml:space="preserve"> de l’établissement de transfusion sanguine d’Ile-de-France, </w:t>
      </w:r>
      <w:r>
        <w:rPr>
          <w:rFonts w:cs="Arial"/>
        </w:rPr>
        <w:t>Laure Bourguignat</w:t>
      </w:r>
    </w:p>
    <w:p w14:paraId="50B5B2AC" w14:textId="3B5DC73D" w:rsidR="00D644E5" w:rsidRDefault="00D644E5" w:rsidP="00234EE9">
      <w:pPr>
        <w:pStyle w:val="Titre3"/>
        <w:rPr>
          <w:lang w:eastAsia="fr-FR" w:bidi="ml"/>
        </w:rPr>
      </w:pPr>
      <w:r w:rsidRPr="00EA4CE6">
        <w:rPr>
          <w:lang w:eastAsia="fr-FR" w:bidi="ml"/>
        </w:rPr>
        <w:t xml:space="preserve">Représentant du pouvoir adjudicateur pour l’exécution du </w:t>
      </w:r>
      <w:r w:rsidR="00CF05E9">
        <w:rPr>
          <w:lang w:eastAsia="fr-FR" w:bidi="ml"/>
        </w:rPr>
        <w:t>Marché et ordonnateur des paiements</w:t>
      </w:r>
    </w:p>
    <w:p w14:paraId="3548EBCE" w14:textId="77777777" w:rsidR="00A37D1D" w:rsidRPr="002D03BB" w:rsidRDefault="00A37D1D" w:rsidP="00A37D1D">
      <w:pPr>
        <w:pStyle w:val="fcase2metab"/>
        <w:ind w:left="0" w:firstLine="0"/>
        <w:jc w:val="left"/>
        <w:rPr>
          <w:rFonts w:cs="Arial"/>
          <w:color w:val="0000FF"/>
          <w:lang w:eastAsia="fr-FR" w:bidi="ml"/>
        </w:rPr>
      </w:pPr>
      <w:r>
        <w:rPr>
          <w:rFonts w:cs="Arial"/>
        </w:rPr>
        <w:t>Madame la Directrice par intérim</w:t>
      </w:r>
      <w:r w:rsidRPr="0007284A">
        <w:rPr>
          <w:rFonts w:cs="Arial"/>
        </w:rPr>
        <w:t xml:space="preserve"> de l’établissement de transfusion sanguine d’Ile-de-France, </w:t>
      </w:r>
      <w:r>
        <w:rPr>
          <w:rFonts w:cs="Arial"/>
        </w:rPr>
        <w:t>Laure Bourguignat</w:t>
      </w:r>
    </w:p>
    <w:p w14:paraId="5F593951" w14:textId="73E98B09" w:rsidR="00D644E5" w:rsidRDefault="00D644E5" w:rsidP="00234EE9">
      <w:pPr>
        <w:pStyle w:val="Titre3"/>
      </w:pPr>
      <w:r w:rsidRPr="004D4DC6">
        <w:t>Désignation, adresse, numéro de téléphone du comptable assignataire</w:t>
      </w:r>
    </w:p>
    <w:p w14:paraId="6187D83F" w14:textId="25A96676" w:rsidR="00450713" w:rsidRPr="00450713" w:rsidRDefault="00450713" w:rsidP="00450713">
      <w:r w:rsidRPr="00450713">
        <w:t>Madame l’Agent comptable secondaire de l’établissement de transfusion sanguine d’Ile-de-France</w:t>
      </w:r>
      <w:r>
        <w:t xml:space="preserve"> (cf. coordonnées à l’article 4.4.1</w:t>
      </w:r>
      <w:r w:rsidRPr="00450713">
        <w:t>)</w:t>
      </w:r>
    </w:p>
    <w:p w14:paraId="05C38AF4" w14:textId="77777777" w:rsidR="00D644E5" w:rsidRPr="00765C14" w:rsidRDefault="00D644E5" w:rsidP="00234EE9">
      <w:pPr>
        <w:pStyle w:val="Titre3"/>
        <w:rPr>
          <w:i/>
          <w:iCs/>
          <w:sz w:val="18"/>
          <w:szCs w:val="18"/>
        </w:rPr>
      </w:pPr>
      <w:r>
        <w:t>Imputation budgétaire :</w:t>
      </w:r>
    </w:p>
    <w:p w14:paraId="39B65ED9" w14:textId="6ECC8937" w:rsidR="00D644E5" w:rsidRDefault="00D644E5" w:rsidP="00D644E5">
      <w:pPr>
        <w:rPr>
          <w:i/>
          <w:iCs/>
          <w:sz w:val="18"/>
          <w:szCs w:val="18"/>
        </w:rPr>
      </w:pPr>
      <w:r>
        <w:t xml:space="preserve">Budget propre </w:t>
      </w:r>
      <w:r w:rsidRPr="007A2989">
        <w:t>de l’EFS</w:t>
      </w:r>
    </w:p>
    <w:p w14:paraId="24618B1E" w14:textId="348154E9" w:rsidR="00D644E5" w:rsidRPr="0052688F" w:rsidRDefault="00450713" w:rsidP="00234EE9">
      <w:pPr>
        <w:pStyle w:val="Titre1"/>
      </w:pPr>
      <w:bookmarkStart w:id="149" w:name="_Toc211848930"/>
      <w:r>
        <w:t>DECISION DU POUVOIR ADJUDICATEUR</w:t>
      </w:r>
      <w:r w:rsidR="0085466C">
        <w:t xml:space="preserve"> </w:t>
      </w:r>
      <w:r w:rsidR="0085466C" w:rsidRPr="00C11222">
        <w:rPr>
          <w:i/>
          <w:sz w:val="22"/>
        </w:rPr>
        <w:t>(PARTIE A COMPLETER</w:t>
      </w:r>
      <w:r w:rsidR="0085466C">
        <w:rPr>
          <w:i/>
          <w:sz w:val="22"/>
        </w:rPr>
        <w:t xml:space="preserve"> PAR L’EFS</w:t>
      </w:r>
      <w:r w:rsidR="0085466C" w:rsidRPr="00C11222">
        <w:rPr>
          <w:i/>
          <w:sz w:val="22"/>
        </w:rPr>
        <w:t>)</w:t>
      </w:r>
      <w:bookmarkEnd w:id="149"/>
    </w:p>
    <w:p w14:paraId="4D22C109" w14:textId="77777777" w:rsidR="00D644E5" w:rsidRPr="00791F91" w:rsidRDefault="00D644E5" w:rsidP="00D644E5">
      <w:pPr>
        <w:suppressAutoHyphens w:val="0"/>
        <w:rPr>
          <w:rFonts w:cs="Arial"/>
          <w:b/>
          <w:bCs/>
          <w:szCs w:val="22"/>
          <w:lang w:eastAsia="fr-FR" w:bidi="ml"/>
        </w:rPr>
      </w:pPr>
      <w:r w:rsidRPr="00791F91">
        <w:rPr>
          <w:rFonts w:cs="Arial"/>
          <w:b/>
          <w:bCs/>
          <w:szCs w:val="22"/>
          <w:lang w:eastAsia="fr-FR" w:bidi="ml"/>
        </w:rPr>
        <w:t xml:space="preserve">La présente offre est acceptée </w:t>
      </w:r>
    </w:p>
    <w:p w14:paraId="49544684" w14:textId="0FECE158" w:rsidR="00D644E5" w:rsidRDefault="00D644E5" w:rsidP="00D644E5">
      <w:pPr>
        <w:suppressAutoHyphens w:val="0"/>
        <w:ind w:left="567"/>
        <w:rPr>
          <w:rFonts w:cs="Arial"/>
          <w:lang w:eastAsia="fr-FR" w:bidi="ml"/>
        </w:rPr>
      </w:pPr>
      <w:r w:rsidRPr="00791F91">
        <w:rPr>
          <w:rFonts w:cs="Arial"/>
          <w:lang w:eastAsia="fr-FR" w:bidi="ml"/>
        </w:rPr>
        <w:fldChar w:fldCharType="begin">
          <w:ffData>
            <w:name w:val="CaseACocher113"/>
            <w:enabled/>
            <w:calcOnExit w:val="0"/>
            <w:checkBox>
              <w:sizeAuto/>
              <w:default w:val="0"/>
            </w:checkBox>
          </w:ffData>
        </w:fldChar>
      </w:r>
      <w:r w:rsidRPr="00791F91">
        <w:rPr>
          <w:rFonts w:cs="Arial"/>
          <w:lang w:eastAsia="fr-FR" w:bidi="ml"/>
        </w:rPr>
        <w:instrText xml:space="preserve"> FORMCHECKBOX </w:instrText>
      </w:r>
      <w:r w:rsidR="00F026BE">
        <w:rPr>
          <w:rFonts w:cs="Arial"/>
          <w:lang w:eastAsia="fr-FR" w:bidi="ml"/>
        </w:rPr>
      </w:r>
      <w:r w:rsidR="00F026BE">
        <w:rPr>
          <w:rFonts w:cs="Arial"/>
          <w:lang w:eastAsia="fr-FR" w:bidi="ml"/>
        </w:rPr>
        <w:fldChar w:fldCharType="separate"/>
      </w:r>
      <w:r w:rsidRPr="00791F91">
        <w:rPr>
          <w:rFonts w:cs="Arial"/>
          <w:lang w:eastAsia="fr-FR" w:bidi="ml"/>
        </w:rPr>
        <w:fldChar w:fldCharType="end"/>
      </w:r>
      <w:r w:rsidRPr="00791F91">
        <w:rPr>
          <w:rFonts w:cs="Arial"/>
          <w:lang w:eastAsia="fr-FR" w:bidi="ml"/>
        </w:rPr>
        <w:tab/>
      </w:r>
      <w:proofErr w:type="gramStart"/>
      <w:r w:rsidRPr="00791F91">
        <w:rPr>
          <w:rFonts w:cs="Arial"/>
          <w:lang w:eastAsia="fr-FR" w:bidi="ml"/>
        </w:rPr>
        <w:t>en</w:t>
      </w:r>
      <w:proofErr w:type="gramEnd"/>
      <w:r w:rsidRPr="00791F91">
        <w:rPr>
          <w:rFonts w:cs="Arial"/>
          <w:lang w:eastAsia="fr-FR" w:bidi="ml"/>
        </w:rPr>
        <w:t xml:space="preserve"> ce </w:t>
      </w:r>
      <w:r w:rsidRPr="003E7F7B">
        <w:rPr>
          <w:rFonts w:cs="Arial"/>
          <w:lang w:eastAsia="fr-FR" w:bidi="ml"/>
        </w:rPr>
        <w:t>qui concerne</w:t>
      </w:r>
      <w:r w:rsidR="005834E8">
        <w:rPr>
          <w:rFonts w:cs="Arial"/>
          <w:lang w:eastAsia="fr-FR" w:bidi="ml"/>
        </w:rPr>
        <w:t xml:space="preserve"> la</w:t>
      </w:r>
      <w:r w:rsidRPr="003E7F7B">
        <w:rPr>
          <w:rFonts w:cs="Arial"/>
          <w:lang w:eastAsia="fr-FR" w:bidi="ml"/>
        </w:rPr>
        <w:t xml:space="preserve"> </w:t>
      </w:r>
      <w:r w:rsidR="00F07314" w:rsidRPr="003E7F7B">
        <w:rPr>
          <w:rFonts w:cs="Arial"/>
          <w:lang w:eastAsia="fr-FR" w:bidi="ml"/>
        </w:rPr>
        <w:t>totalité des lots</w:t>
      </w:r>
    </w:p>
    <w:p w14:paraId="55EDBB1B" w14:textId="7E4AB2C9" w:rsidR="0095019D" w:rsidRDefault="0095019D" w:rsidP="0095019D">
      <w:pPr>
        <w:suppressAutoHyphens w:val="0"/>
        <w:ind w:left="567"/>
        <w:rPr>
          <w:rFonts w:cs="Arial"/>
          <w:lang w:eastAsia="fr-FR" w:bidi="ml"/>
        </w:rPr>
      </w:pPr>
      <w:r w:rsidRPr="00791F91">
        <w:rPr>
          <w:rFonts w:cs="Arial"/>
          <w:lang w:eastAsia="fr-FR" w:bidi="ml"/>
        </w:rPr>
        <w:fldChar w:fldCharType="begin">
          <w:ffData>
            <w:name w:val="CaseACocher113"/>
            <w:enabled/>
            <w:calcOnExit w:val="0"/>
            <w:checkBox>
              <w:sizeAuto/>
              <w:default w:val="0"/>
            </w:checkBox>
          </w:ffData>
        </w:fldChar>
      </w:r>
      <w:r w:rsidRPr="00791F91">
        <w:rPr>
          <w:rFonts w:cs="Arial"/>
          <w:lang w:eastAsia="fr-FR" w:bidi="ml"/>
        </w:rPr>
        <w:instrText xml:space="preserve"> FORMCHECKBOX </w:instrText>
      </w:r>
      <w:r w:rsidR="00F026BE">
        <w:rPr>
          <w:rFonts w:cs="Arial"/>
          <w:lang w:eastAsia="fr-FR" w:bidi="ml"/>
        </w:rPr>
      </w:r>
      <w:r w:rsidR="00F026BE">
        <w:rPr>
          <w:rFonts w:cs="Arial"/>
          <w:lang w:eastAsia="fr-FR" w:bidi="ml"/>
        </w:rPr>
        <w:fldChar w:fldCharType="separate"/>
      </w:r>
      <w:r w:rsidRPr="00791F91">
        <w:rPr>
          <w:rFonts w:cs="Arial"/>
          <w:lang w:eastAsia="fr-FR" w:bidi="ml"/>
        </w:rPr>
        <w:fldChar w:fldCharType="end"/>
      </w:r>
      <w:r w:rsidRPr="003E7F7B">
        <w:rPr>
          <w:rFonts w:cs="Arial"/>
          <w:lang w:eastAsia="fr-FR" w:bidi="ml"/>
        </w:rPr>
        <w:tab/>
      </w:r>
      <w:proofErr w:type="gramStart"/>
      <w:r w:rsidRPr="003E7F7B">
        <w:rPr>
          <w:rFonts w:cs="Arial"/>
          <w:lang w:eastAsia="fr-FR" w:bidi="ml"/>
        </w:rPr>
        <w:t>en</w:t>
      </w:r>
      <w:proofErr w:type="gramEnd"/>
      <w:r w:rsidRPr="003E7F7B">
        <w:rPr>
          <w:rFonts w:cs="Arial"/>
          <w:lang w:eastAsia="fr-FR" w:bidi="ml"/>
        </w:rPr>
        <w:t xml:space="preserve"> ce qui concerne le ou les lots ci-après seulement : …</w:t>
      </w:r>
    </w:p>
    <w:p w14:paraId="07253AE8" w14:textId="77777777" w:rsidR="00D644E5" w:rsidRPr="00791F91" w:rsidRDefault="00D644E5" w:rsidP="00D644E5">
      <w:pPr>
        <w:suppressAutoHyphens w:val="0"/>
        <w:rPr>
          <w:rFonts w:cs="Arial"/>
          <w:lang w:eastAsia="fr-FR" w:bidi="ml"/>
        </w:rPr>
      </w:pPr>
      <w:r w:rsidRPr="00791F91">
        <w:rPr>
          <w:rFonts w:cs="Arial"/>
          <w:lang w:eastAsia="fr-FR" w:bidi="ml"/>
        </w:rPr>
        <w:t>Elle est complétée par les annexes suivantes :</w:t>
      </w:r>
      <w:bookmarkStart w:id="150" w:name="_GoBack"/>
      <w:bookmarkEnd w:id="150"/>
    </w:p>
    <w:p w14:paraId="73363988" w14:textId="040715F2" w:rsidR="00D644E5" w:rsidRPr="002D03BB" w:rsidRDefault="00D644E5" w:rsidP="00450713">
      <w:pPr>
        <w:suppressAutoHyphens w:val="0"/>
        <w:spacing w:before="240"/>
        <w:ind w:left="284"/>
        <w:rPr>
          <w:rFonts w:cs="Arial"/>
          <w:lang w:eastAsia="fr-FR" w:bidi="ml"/>
        </w:rPr>
      </w:pPr>
      <w:r w:rsidRPr="002D03BB">
        <w:rPr>
          <w:rFonts w:cs="Arial"/>
          <w:lang w:eastAsia="fr-FR" w:bidi="ml"/>
        </w:rPr>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F026BE">
        <w:rPr>
          <w:rFonts w:cs="Arial"/>
          <w:lang w:eastAsia="fr-FR" w:bidi="ml"/>
        </w:rPr>
      </w:r>
      <w:r w:rsidR="00F026BE">
        <w:rPr>
          <w:rFonts w:cs="Arial"/>
          <w:lang w:eastAsia="fr-FR" w:bidi="ml"/>
        </w:rPr>
        <w:fldChar w:fldCharType="separate"/>
      </w:r>
      <w:r w:rsidRPr="002D03BB">
        <w:rPr>
          <w:rFonts w:cs="Arial"/>
          <w:lang w:eastAsia="fr-FR" w:bidi="ml"/>
        </w:rPr>
        <w:fldChar w:fldCharType="end"/>
      </w:r>
      <w:r w:rsidRPr="002D03BB">
        <w:rPr>
          <w:rFonts w:cs="Arial"/>
          <w:lang w:eastAsia="fr-FR" w:bidi="ml"/>
        </w:rPr>
        <w:t xml:space="preserve"> Annexe n°… relative aux demandes de précisions ou de compléments sur la teneur des offres (ou OUV6-OUV7) ;</w:t>
      </w:r>
    </w:p>
    <w:p w14:paraId="024A12CB" w14:textId="58D108DE" w:rsidR="00D644E5" w:rsidRDefault="00D644E5" w:rsidP="00D644E5">
      <w:pPr>
        <w:suppressAutoHyphens w:val="0"/>
        <w:spacing w:before="240"/>
        <w:ind w:left="284"/>
        <w:rPr>
          <w:rFonts w:cs="Arial"/>
          <w:lang w:eastAsia="fr-FR" w:bidi="ml"/>
        </w:rPr>
      </w:pPr>
      <w:r w:rsidRPr="002D03BB">
        <w:rPr>
          <w:rFonts w:cs="Arial"/>
          <w:lang w:eastAsia="fr-FR" w:bidi="ml"/>
        </w:rPr>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F026BE">
        <w:rPr>
          <w:rFonts w:cs="Arial"/>
          <w:lang w:eastAsia="fr-FR" w:bidi="ml"/>
        </w:rPr>
      </w:r>
      <w:r w:rsidR="00F026BE">
        <w:rPr>
          <w:rFonts w:cs="Arial"/>
          <w:lang w:eastAsia="fr-FR" w:bidi="ml"/>
        </w:rPr>
        <w:fldChar w:fldCharType="separate"/>
      </w:r>
      <w:r w:rsidRPr="002D03BB">
        <w:rPr>
          <w:rFonts w:cs="Arial"/>
          <w:lang w:eastAsia="fr-FR" w:bidi="ml"/>
        </w:rPr>
        <w:fldChar w:fldCharType="end"/>
      </w:r>
      <w:r w:rsidRPr="002D03BB">
        <w:rPr>
          <w:rFonts w:cs="Arial"/>
          <w:lang w:eastAsia="fr-FR" w:bidi="ml"/>
        </w:rPr>
        <w:t xml:space="preserve"> Annexe n°… </w:t>
      </w:r>
      <w:r w:rsidR="00F07314">
        <w:rPr>
          <w:rFonts w:cs="Arial"/>
          <w:lang w:eastAsia="fr-FR" w:bidi="ml"/>
        </w:rPr>
        <w:t>relative à la mise au point du M</w:t>
      </w:r>
      <w:r w:rsidRPr="002D03BB">
        <w:rPr>
          <w:rFonts w:cs="Arial"/>
          <w:lang w:eastAsia="fr-FR" w:bidi="ml"/>
        </w:rPr>
        <w:t>arché (ou OUV11) ;</w:t>
      </w:r>
    </w:p>
    <w:p w14:paraId="470E60F0" w14:textId="31B755F8" w:rsidR="00D644E5" w:rsidRPr="003E7F7B" w:rsidRDefault="00D644E5" w:rsidP="0082316D">
      <w:pPr>
        <w:suppressAutoHyphens w:val="0"/>
        <w:spacing w:before="240"/>
        <w:ind w:left="284"/>
        <w:rPr>
          <w:rFonts w:cs="Arial"/>
          <w:lang w:eastAsia="fr-FR" w:bidi="ml"/>
        </w:rPr>
      </w:pPr>
      <w:r w:rsidRPr="00791F91">
        <w:rPr>
          <w:rFonts w:cs="Arial"/>
          <w:lang w:eastAsia="fr-FR" w:bidi="ml"/>
        </w:rPr>
        <w:fldChar w:fldCharType="begin">
          <w:ffData>
            <w:name w:val="CaseACocher111"/>
            <w:enabled/>
            <w:calcOnExit w:val="0"/>
            <w:checkBox>
              <w:sizeAuto/>
              <w:default w:val="0"/>
            </w:checkBox>
          </w:ffData>
        </w:fldChar>
      </w:r>
      <w:r w:rsidRPr="00791F91">
        <w:rPr>
          <w:rFonts w:cs="Arial"/>
          <w:lang w:eastAsia="fr-FR" w:bidi="ml"/>
        </w:rPr>
        <w:instrText xml:space="preserve"> FORMCHECKBOX </w:instrText>
      </w:r>
      <w:r w:rsidR="00F026BE">
        <w:rPr>
          <w:rFonts w:cs="Arial"/>
          <w:lang w:eastAsia="fr-FR" w:bidi="ml"/>
        </w:rPr>
      </w:r>
      <w:r w:rsidR="00F026BE">
        <w:rPr>
          <w:rFonts w:cs="Arial"/>
          <w:lang w:eastAsia="fr-FR" w:bidi="ml"/>
        </w:rPr>
        <w:fldChar w:fldCharType="separate"/>
      </w:r>
      <w:r w:rsidRPr="00791F91">
        <w:rPr>
          <w:rFonts w:cs="Arial"/>
          <w:lang w:eastAsia="fr-FR" w:bidi="ml"/>
        </w:rPr>
        <w:fldChar w:fldCharType="end"/>
      </w:r>
      <w:r w:rsidRPr="00791F91">
        <w:rPr>
          <w:rFonts w:cs="Arial"/>
          <w:lang w:eastAsia="fr-FR" w:bidi="ml"/>
        </w:rPr>
        <w:t xml:space="preserve"> Autres annexes</w:t>
      </w:r>
      <w:r w:rsidR="003E7F7B">
        <w:rPr>
          <w:rFonts w:cs="Arial"/>
          <w:lang w:eastAsia="fr-FR" w:bidi="ml"/>
        </w:rPr>
        <w:t> </w:t>
      </w:r>
      <w:r w:rsidR="003E7F7B" w:rsidRPr="003E7F7B">
        <w:rPr>
          <w:rFonts w:cs="Arial"/>
          <w:lang w:eastAsia="fr-FR" w:bidi="ml"/>
        </w:rPr>
        <w:t>: PV de négociation</w:t>
      </w:r>
    </w:p>
    <w:p w14:paraId="081D7A7C" w14:textId="77777777" w:rsidR="00450713" w:rsidRDefault="00D644E5" w:rsidP="00D644E5">
      <w:pPr>
        <w:tabs>
          <w:tab w:val="left" w:pos="5245"/>
          <w:tab w:val="left" w:pos="7371"/>
          <w:tab w:val="left" w:pos="7655"/>
        </w:tabs>
        <w:suppressAutoHyphens w:val="0"/>
        <w:rPr>
          <w:rFonts w:cs="Arial"/>
          <w:lang w:eastAsia="fr-FR" w:bidi="ml"/>
        </w:rPr>
      </w:pPr>
      <w:r w:rsidRPr="00791F91">
        <w:rPr>
          <w:rFonts w:cs="Arial"/>
          <w:lang w:eastAsia="fr-FR" w:bidi="ml"/>
        </w:rPr>
        <w:tab/>
      </w:r>
    </w:p>
    <w:p w14:paraId="10BDF5D4" w14:textId="3ECB6310" w:rsidR="00D644E5" w:rsidRPr="00791F91" w:rsidRDefault="00F12B28" w:rsidP="00F12B28">
      <w:pPr>
        <w:suppressAutoHyphens w:val="0"/>
        <w:ind w:left="2832" w:firstLine="708"/>
        <w:rPr>
          <w:lang w:eastAsia="fr-FR" w:bidi="ml"/>
        </w:rPr>
      </w:pPr>
      <w:r>
        <w:rPr>
          <w:lang w:eastAsia="fr-FR" w:bidi="ml"/>
        </w:rPr>
        <w:t>A Ivry-sur-Seine, le</w:t>
      </w:r>
    </w:p>
    <w:p w14:paraId="628C7272" w14:textId="77777777" w:rsidR="00D644E5" w:rsidRPr="00791F91" w:rsidRDefault="00D644E5" w:rsidP="00D644E5">
      <w:pPr>
        <w:suppressAutoHyphens w:val="0"/>
        <w:rPr>
          <w:lang w:eastAsia="fr-FR" w:bidi="ml"/>
        </w:rPr>
      </w:pPr>
    </w:p>
    <w:p w14:paraId="410F749A" w14:textId="5400F364" w:rsidR="00D644E5" w:rsidRDefault="00F12B28" w:rsidP="00D644E5">
      <w:pPr>
        <w:suppressAutoHyphens w:val="0"/>
        <w:rPr>
          <w:lang w:eastAsia="fr-FR" w:bidi="ml"/>
        </w:rPr>
      </w:pPr>
      <w:r>
        <w:rPr>
          <w:lang w:eastAsia="fr-FR" w:bidi="ml"/>
        </w:rPr>
        <w:tab/>
      </w:r>
      <w:r>
        <w:rPr>
          <w:lang w:eastAsia="fr-FR" w:bidi="ml"/>
        </w:rPr>
        <w:tab/>
      </w:r>
      <w:r>
        <w:rPr>
          <w:lang w:eastAsia="fr-FR" w:bidi="ml"/>
        </w:rPr>
        <w:tab/>
      </w:r>
      <w:r>
        <w:rPr>
          <w:lang w:eastAsia="fr-FR" w:bidi="ml"/>
        </w:rPr>
        <w:tab/>
      </w:r>
      <w:r>
        <w:rPr>
          <w:lang w:eastAsia="fr-FR" w:bidi="ml"/>
        </w:rPr>
        <w:tab/>
      </w:r>
      <w:r>
        <w:rPr>
          <w:lang w:eastAsia="fr-FR" w:bidi="ml"/>
        </w:rPr>
        <w:tab/>
      </w:r>
      <w:r w:rsidR="00A37D1D">
        <w:rPr>
          <w:lang w:eastAsia="fr-FR" w:bidi="ml"/>
        </w:rPr>
        <w:t xml:space="preserve">La </w:t>
      </w:r>
      <w:r>
        <w:rPr>
          <w:lang w:eastAsia="fr-FR" w:bidi="ml"/>
        </w:rPr>
        <w:t>représentant</w:t>
      </w:r>
      <w:r w:rsidR="00A37D1D">
        <w:rPr>
          <w:lang w:eastAsia="fr-FR" w:bidi="ml"/>
        </w:rPr>
        <w:t>e</w:t>
      </w:r>
      <w:r>
        <w:rPr>
          <w:lang w:eastAsia="fr-FR" w:bidi="ml"/>
        </w:rPr>
        <w:t xml:space="preserve"> du pouvoir adjudicateur</w:t>
      </w:r>
    </w:p>
    <w:p w14:paraId="4CD33C2E" w14:textId="77777777" w:rsidR="00F12B28" w:rsidRDefault="00F12B28" w:rsidP="00D644E5">
      <w:pPr>
        <w:suppressAutoHyphens w:val="0"/>
        <w:rPr>
          <w:lang w:eastAsia="fr-FR" w:bidi="ml"/>
        </w:rPr>
      </w:pPr>
    </w:p>
    <w:p w14:paraId="5EB88A2C" w14:textId="77777777" w:rsidR="00F12B28" w:rsidRDefault="00F12B28" w:rsidP="00D644E5">
      <w:pPr>
        <w:suppressAutoHyphens w:val="0"/>
        <w:rPr>
          <w:lang w:eastAsia="fr-FR" w:bidi="ml"/>
        </w:rPr>
      </w:pPr>
    </w:p>
    <w:p w14:paraId="6899B58A" w14:textId="27A6D8BD" w:rsidR="00F12B28" w:rsidRDefault="00F12B28" w:rsidP="00D644E5">
      <w:pPr>
        <w:suppressAutoHyphens w:val="0"/>
        <w:rPr>
          <w:lang w:eastAsia="fr-FR" w:bidi="ml"/>
        </w:rPr>
      </w:pPr>
      <w:r>
        <w:rPr>
          <w:lang w:eastAsia="fr-FR" w:bidi="ml"/>
        </w:rPr>
        <w:tab/>
      </w:r>
      <w:r>
        <w:rPr>
          <w:lang w:eastAsia="fr-FR" w:bidi="ml"/>
        </w:rPr>
        <w:tab/>
      </w:r>
      <w:r>
        <w:rPr>
          <w:lang w:eastAsia="fr-FR" w:bidi="ml"/>
        </w:rPr>
        <w:tab/>
      </w:r>
      <w:r>
        <w:rPr>
          <w:lang w:eastAsia="fr-FR" w:bidi="ml"/>
        </w:rPr>
        <w:tab/>
      </w:r>
      <w:r>
        <w:rPr>
          <w:lang w:eastAsia="fr-FR" w:bidi="ml"/>
        </w:rPr>
        <w:tab/>
      </w:r>
      <w:r>
        <w:rPr>
          <w:lang w:eastAsia="fr-FR" w:bidi="ml"/>
        </w:rPr>
        <w:tab/>
      </w:r>
      <w:r>
        <w:rPr>
          <w:lang w:eastAsia="fr-FR" w:bidi="ml"/>
        </w:rPr>
        <w:tab/>
      </w:r>
    </w:p>
    <w:p w14:paraId="46D5A0D4" w14:textId="4386190C" w:rsidR="00F12B28" w:rsidRDefault="00F12B28" w:rsidP="00D644E5">
      <w:pPr>
        <w:suppressAutoHyphens w:val="0"/>
        <w:rPr>
          <w:lang w:eastAsia="fr-FR" w:bidi="ml"/>
        </w:rPr>
      </w:pPr>
      <w:r>
        <w:rPr>
          <w:lang w:eastAsia="fr-FR" w:bidi="ml"/>
        </w:rPr>
        <w:tab/>
      </w:r>
      <w:r>
        <w:rPr>
          <w:lang w:eastAsia="fr-FR" w:bidi="ml"/>
        </w:rPr>
        <w:tab/>
      </w:r>
      <w:r>
        <w:rPr>
          <w:lang w:eastAsia="fr-FR" w:bidi="ml"/>
        </w:rPr>
        <w:tab/>
      </w:r>
      <w:r>
        <w:rPr>
          <w:lang w:eastAsia="fr-FR" w:bidi="ml"/>
        </w:rPr>
        <w:tab/>
      </w:r>
      <w:r>
        <w:rPr>
          <w:lang w:eastAsia="fr-FR" w:bidi="ml"/>
        </w:rPr>
        <w:tab/>
      </w:r>
      <w:r>
        <w:rPr>
          <w:lang w:eastAsia="fr-FR" w:bidi="ml"/>
        </w:rPr>
        <w:tab/>
      </w:r>
      <w:r w:rsidR="00A37D1D">
        <w:rPr>
          <w:lang w:eastAsia="fr-FR" w:bidi="ml"/>
        </w:rPr>
        <w:t>Laure Bourguignat</w:t>
      </w:r>
    </w:p>
    <w:p w14:paraId="41CDEAD0" w14:textId="469E72A6" w:rsidR="0005386A" w:rsidRPr="00F12B28" w:rsidRDefault="00F12B28" w:rsidP="00F12B28">
      <w:pPr>
        <w:suppressAutoHyphens w:val="0"/>
        <w:rPr>
          <w:lang w:eastAsia="fr-FR" w:bidi="ml"/>
        </w:rPr>
      </w:pPr>
      <w:r>
        <w:rPr>
          <w:lang w:eastAsia="fr-FR" w:bidi="ml"/>
        </w:rPr>
        <w:tab/>
      </w:r>
      <w:r>
        <w:rPr>
          <w:lang w:eastAsia="fr-FR" w:bidi="ml"/>
        </w:rPr>
        <w:tab/>
      </w:r>
      <w:r>
        <w:rPr>
          <w:lang w:eastAsia="fr-FR" w:bidi="ml"/>
        </w:rPr>
        <w:tab/>
      </w:r>
      <w:r>
        <w:rPr>
          <w:lang w:eastAsia="fr-FR" w:bidi="ml"/>
        </w:rPr>
        <w:tab/>
      </w:r>
      <w:r>
        <w:rPr>
          <w:lang w:eastAsia="fr-FR" w:bidi="ml"/>
        </w:rPr>
        <w:tab/>
      </w:r>
      <w:r>
        <w:rPr>
          <w:lang w:eastAsia="fr-FR" w:bidi="ml"/>
        </w:rPr>
        <w:tab/>
        <w:t>Directr</w:t>
      </w:r>
      <w:r w:rsidR="00A37D1D">
        <w:rPr>
          <w:lang w:eastAsia="fr-FR" w:bidi="ml"/>
        </w:rPr>
        <w:t>ice par intérim</w:t>
      </w:r>
      <w:r>
        <w:rPr>
          <w:lang w:eastAsia="fr-FR" w:bidi="ml"/>
        </w:rPr>
        <w:t xml:space="preserve"> de l’EFS Ile-de-France</w:t>
      </w:r>
    </w:p>
    <w:sectPr w:rsidR="0005386A" w:rsidRPr="00F12B28" w:rsidSect="0065402E">
      <w:headerReference w:type="default" r:id="rId22"/>
      <w:footerReference w:type="default" r:id="rId23"/>
      <w:headerReference w:type="first" r:id="rId24"/>
      <w:footerReference w:type="first" r:id="rId25"/>
      <w:type w:val="continuous"/>
      <w:pgSz w:w="11906" w:h="16838" w:code="9"/>
      <w:pgMar w:top="1417" w:right="1417" w:bottom="1417" w:left="1417" w:header="340"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90C043" w16cex:dateUtc="2025-10-08T08:49:00Z"/>
  <w16cex:commentExtensible w16cex:durableId="2C8E547B" w16cex:dateUtc="2025-10-06T12:45:00Z"/>
  <w16cex:commentExtensible w16cex:durableId="2C90FF3F" w16cex:dateUtc="2025-10-08T13:18:00Z"/>
  <w16cex:commentExtensible w16cex:durableId="2C8E50EF" w16cex:dateUtc="2025-10-06T12:30:00Z"/>
  <w16cex:commentExtensible w16cex:durableId="2C92037B" w16cex:dateUtc="2025-10-09T07:48:00Z"/>
  <w16cex:commentExtensible w16cex:durableId="2C8E545D" w16cex:dateUtc="2025-10-06T10:26:00Z"/>
  <w16cex:commentExtensible w16cex:durableId="2C9213BE" w16cex:dateUtc="2025-10-09T08:58:00Z"/>
  <w16cex:commentExtensible w16cex:durableId="2C9219CF" w16cex:dateUtc="2025-10-09T09:23:00Z"/>
  <w16cex:commentExtensible w16cex:durableId="2C8E55E0" w16cex:dateUtc="2025-10-06T12:51:00Z"/>
  <w16cex:commentExtensible w16cex:durableId="2C92208C" w16cex:dateUtc="2025-10-09T09:52:00Z"/>
  <w16cex:commentExtensible w16cex:durableId="2C922E34" w16cex:dateUtc="2025-10-09T10:5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50178D" w14:textId="77777777" w:rsidR="00BB03AA" w:rsidRDefault="00BB03AA" w:rsidP="00F51D4C">
      <w:r>
        <w:separator/>
      </w:r>
    </w:p>
  </w:endnote>
  <w:endnote w:type="continuationSeparator" w:id="0">
    <w:p w14:paraId="1664FC1A" w14:textId="77777777" w:rsidR="00BB03AA" w:rsidRDefault="00BB03AA"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otham Book">
    <w:altName w:val="Calibri"/>
    <w:panose1 w:val="00000000000000000000"/>
    <w:charset w:val="00"/>
    <w:family w:val="modern"/>
    <w:notTrueType/>
    <w:pitch w:val="variable"/>
    <w:sig w:usb0="A10000FF" w:usb1="4000005B" w:usb2="00000000" w:usb3="00000000" w:csb0="0000019B" w:csb1="00000000"/>
  </w:font>
  <w:font w:name="FreightMacro Pro Medium">
    <w:altName w:val="Calibri"/>
    <w:panose1 w:val="02000603040000020004"/>
    <w:charset w:val="00"/>
    <w:family w:val="modern"/>
    <w:notTrueType/>
    <w:pitch w:val="variable"/>
    <w:sig w:usb0="00000007" w:usb1="00000001"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476631"/>
      <w:docPartObj>
        <w:docPartGallery w:val="Page Numbers (Bottom of Page)"/>
        <w:docPartUnique/>
      </w:docPartObj>
    </w:sdtPr>
    <w:sdtEndPr/>
    <w:sdtContent>
      <w:p w14:paraId="41CDED47" w14:textId="4EE7E6C7" w:rsidR="00BB03AA" w:rsidRDefault="00BB03AA">
        <w:pPr>
          <w:jc w:val="center"/>
        </w:pPr>
        <w:r>
          <w:fldChar w:fldCharType="begin"/>
        </w:r>
        <w:r>
          <w:instrText>PAGE   \* MERGEFORMAT</w:instrText>
        </w:r>
        <w:r>
          <w:fldChar w:fldCharType="separate"/>
        </w:r>
        <w:r>
          <w:rPr>
            <w:noProof/>
          </w:rPr>
          <w:t>2</w:t>
        </w:r>
        <w:r>
          <w:fldChar w:fldCharType="end"/>
        </w:r>
      </w:p>
    </w:sdtContent>
  </w:sdt>
  <w:p w14:paraId="41CDED48" w14:textId="77777777" w:rsidR="00BB03AA" w:rsidRDefault="00BB03A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6353716"/>
      <w:docPartObj>
        <w:docPartGallery w:val="Page Numbers (Bottom of Page)"/>
        <w:docPartUnique/>
      </w:docPartObj>
    </w:sdtPr>
    <w:sdtEndPr/>
    <w:sdtContent>
      <w:p w14:paraId="41CDED50" w14:textId="6BFCB60B" w:rsidR="00BB03AA" w:rsidRDefault="00BB03AA">
        <w:pPr>
          <w:jc w:val="center"/>
        </w:pPr>
        <w:r>
          <w:fldChar w:fldCharType="begin"/>
        </w:r>
        <w:r>
          <w:instrText>PAGE   \* MERGEFORMAT</w:instrText>
        </w:r>
        <w:r>
          <w:fldChar w:fldCharType="separate"/>
        </w:r>
        <w:r>
          <w:rPr>
            <w:noProof/>
          </w:rPr>
          <w:t>1</w:t>
        </w:r>
        <w:r>
          <w:fldChar w:fldCharType="end"/>
        </w:r>
      </w:p>
    </w:sdtContent>
  </w:sdt>
  <w:p w14:paraId="41CDED51" w14:textId="77777777" w:rsidR="00BB03AA" w:rsidRPr="00813832" w:rsidRDefault="00BB03AA" w:rsidP="008138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A6F270" w14:textId="77777777" w:rsidR="00BB03AA" w:rsidRDefault="00BB03AA" w:rsidP="00F51D4C">
      <w:r>
        <w:separator/>
      </w:r>
    </w:p>
  </w:footnote>
  <w:footnote w:type="continuationSeparator" w:id="0">
    <w:p w14:paraId="7F3379C8" w14:textId="77777777" w:rsidR="00BB03AA" w:rsidRDefault="00BB03AA" w:rsidP="00F51D4C">
      <w:r>
        <w:continuationSeparator/>
      </w:r>
    </w:p>
  </w:footnote>
  <w:footnote w:id="1">
    <w:p w14:paraId="65C4F113" w14:textId="77777777" w:rsidR="00BB03AA" w:rsidRDefault="00BB03AA" w:rsidP="0068527E">
      <w:pPr>
        <w:pStyle w:val="Notedebasdepage"/>
      </w:pPr>
      <w:r>
        <w:rPr>
          <w:rStyle w:val="Appelnotedebasdep"/>
        </w:rPr>
        <w:footnoteRef/>
      </w:r>
      <w:r>
        <w:t xml:space="preserve"> </w:t>
      </w:r>
      <w:r w:rsidRPr="002F3114">
        <w:rPr>
          <w:sz w:val="16"/>
          <w:szCs w:val="16"/>
        </w:rPr>
        <w:t>Ne pas remplir lorsque les règles de TVA intracommunautaire prévoient le paiement de la TVA par l’acheteur. Dans ce cas, celui-ci doit indiquer son numéro d’identification au candidat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DED46" w14:textId="77777777" w:rsidR="00BB03AA" w:rsidRPr="003C7C34" w:rsidRDefault="00BB03AA" w:rsidP="003C7C34">
    <w:r w:rsidRPr="00356F8F">
      <w:rPr>
        <w:noProof/>
        <w:lang w:eastAsia="fr-FR"/>
      </w:rPr>
      <w:drawing>
        <wp:anchor distT="0" distB="0" distL="114300" distR="114300" simplePos="0" relativeHeight="251664384" behindDoc="1" locked="0" layoutInCell="1" allowOverlap="1" wp14:anchorId="41CDED52" wp14:editId="41CDED53">
          <wp:simplePos x="0" y="0"/>
          <wp:positionH relativeFrom="page">
            <wp:posOffset>181271</wp:posOffset>
          </wp:positionH>
          <wp:positionV relativeFrom="page">
            <wp:posOffset>361950</wp:posOffset>
          </wp:positionV>
          <wp:extent cx="3060889" cy="4320000"/>
          <wp:effectExtent l="19050" t="0" r="6161" b="0"/>
          <wp:wrapNone/>
          <wp:docPr id="16"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DED49" w14:textId="77777777" w:rsidR="00BB03AA" w:rsidRDefault="00BB03AA" w:rsidP="00282F5B">
    <w:r>
      <w:rPr>
        <w:noProof/>
        <w:lang w:eastAsia="fr-FR"/>
      </w:rPr>
      <w:drawing>
        <wp:anchor distT="0" distB="0" distL="114300" distR="114300" simplePos="0" relativeHeight="251660288" behindDoc="1" locked="0" layoutInCell="1" allowOverlap="1" wp14:anchorId="41CDED54" wp14:editId="41CDED55">
          <wp:simplePos x="0" y="0"/>
          <wp:positionH relativeFrom="page">
            <wp:posOffset>180881</wp:posOffset>
          </wp:positionH>
          <wp:positionV relativeFrom="page">
            <wp:posOffset>361903</wp:posOffset>
          </wp:positionV>
          <wp:extent cx="3060889" cy="4320000"/>
          <wp:effectExtent l="19050" t="0" r="6161" b="0"/>
          <wp:wrapNone/>
          <wp:docPr id="17" name="Image 17"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r>
      <w:rPr>
        <w:noProof/>
        <w:lang w:eastAsia="fr-FR"/>
      </w:rPr>
      <w:drawing>
        <wp:anchor distT="0" distB="0" distL="114300" distR="114300" simplePos="0" relativeHeight="251662336" behindDoc="1" locked="0" layoutInCell="1" allowOverlap="1" wp14:anchorId="41CDED56" wp14:editId="41CDED57">
          <wp:simplePos x="0" y="0"/>
          <wp:positionH relativeFrom="page">
            <wp:posOffset>5581650</wp:posOffset>
          </wp:positionH>
          <wp:positionV relativeFrom="page">
            <wp:posOffset>361950</wp:posOffset>
          </wp:positionV>
          <wp:extent cx="1620000" cy="1621017"/>
          <wp:effectExtent l="19050" t="0" r="0" b="0"/>
          <wp:wrapNone/>
          <wp:docPr id="18" name="Image 18"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2"/>
                  <a:stretch>
                    <a:fillRect/>
                  </a:stretch>
                </pic:blipFill>
                <pic:spPr>
                  <a:xfrm>
                    <a:off x="0" y="0"/>
                    <a:ext cx="1620000" cy="1621017"/>
                  </a:xfrm>
                  <a:prstGeom prst="rect">
                    <a:avLst/>
                  </a:prstGeom>
                </pic:spPr>
              </pic:pic>
            </a:graphicData>
          </a:graphic>
        </wp:anchor>
      </w:drawing>
    </w:r>
    <w:r>
      <w:tab/>
    </w:r>
  </w:p>
  <w:p w14:paraId="41CDED4A" w14:textId="77777777" w:rsidR="00BB03AA" w:rsidRDefault="00BB03AA"/>
  <w:p w14:paraId="41CDED4B" w14:textId="77777777" w:rsidR="00BB03AA" w:rsidRDefault="00BB03AA"/>
  <w:p w14:paraId="41CDED4C" w14:textId="77777777" w:rsidR="00BB03AA" w:rsidRDefault="00BB03AA"/>
  <w:p w14:paraId="41CDED4D" w14:textId="77777777" w:rsidR="00BB03AA" w:rsidRDefault="00BB03AA"/>
  <w:p w14:paraId="41CDED4E" w14:textId="77777777" w:rsidR="00BB03AA" w:rsidRDefault="00BB03AA"/>
  <w:p w14:paraId="41CDED4F" w14:textId="77777777" w:rsidR="00BB03AA" w:rsidRDefault="00BB03AA" w:rsidP="00CC3155">
    <w:pPr>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45pt;height:26.5pt" o:bullet="t">
        <v:imagedata r:id="rId1" o:title="puce_fleche"/>
      </v:shape>
    </w:pict>
  </w:numPicBullet>
  <w:abstractNum w:abstractNumId="0" w15:restartNumberingAfterBreak="0">
    <w:nsid w:val="00000001"/>
    <w:multiLevelType w:val="multilevel"/>
    <w:tmpl w:val="F0B631BA"/>
    <w:lvl w:ilvl="0">
      <w:start w:val="1"/>
      <w:numFmt w:val="decimal"/>
      <w:suff w:val="space"/>
      <w:lvlText w:val="PARTIE %1 :"/>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567" w:firstLine="0"/>
      </w:pPr>
      <w:rPr>
        <w:rFonts w:hint="default"/>
      </w:rPr>
    </w:lvl>
    <w:lvl w:ilvl="2">
      <w:start w:val="1"/>
      <w:numFmt w:val="decimal"/>
      <w:suff w:val="space"/>
      <w:lvlText w:val="%1.%2.%3."/>
      <w:lvlJc w:val="left"/>
      <w:pPr>
        <w:ind w:left="1134"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1701" w:firstLine="0"/>
      </w:pPr>
      <w:rPr>
        <w:rFonts w:hint="default"/>
      </w:rPr>
    </w:lvl>
    <w:lvl w:ilvl="4">
      <w:start w:val="1"/>
      <w:numFmt w:val="decimal"/>
      <w:suff w:val="space"/>
      <w:lvlText w:val="%1.%2.%3.%4.%5"/>
      <w:lvlJc w:val="left"/>
      <w:pPr>
        <w:ind w:left="2268" w:firstLine="0"/>
      </w:pPr>
      <w:rPr>
        <w:rFonts w:hint="default"/>
      </w:rPr>
    </w:lvl>
    <w:lvl w:ilvl="5">
      <w:start w:val="1"/>
      <w:numFmt w:val="none"/>
      <w:pStyle w:val="Titre6"/>
      <w:suff w:val="nothing"/>
      <w:lvlText w:val=""/>
      <w:lvlJc w:val="left"/>
      <w:pPr>
        <w:ind w:left="1152" w:hanging="1152"/>
      </w:pPr>
      <w:rPr>
        <w:rFonts w:hint="default"/>
      </w:rPr>
    </w:lvl>
    <w:lvl w:ilvl="6">
      <w:start w:val="1"/>
      <w:numFmt w:val="none"/>
      <w:pStyle w:val="Titre7"/>
      <w:suff w:val="nothing"/>
      <w:lvlText w:val=""/>
      <w:lvlJc w:val="left"/>
      <w:pPr>
        <w:ind w:left="1296" w:hanging="1296"/>
      </w:pPr>
      <w:rPr>
        <w:rFonts w:hint="default"/>
      </w:rPr>
    </w:lvl>
    <w:lvl w:ilvl="7">
      <w:start w:val="1"/>
      <w:numFmt w:val="none"/>
      <w:pStyle w:val="Titre8"/>
      <w:suff w:val="nothing"/>
      <w:lvlText w:val=""/>
      <w:lvlJc w:val="left"/>
      <w:pPr>
        <w:ind w:left="1440" w:hanging="1440"/>
      </w:pPr>
      <w:rPr>
        <w:rFonts w:hint="default"/>
      </w:rPr>
    </w:lvl>
    <w:lvl w:ilvl="8">
      <w:start w:val="1"/>
      <w:numFmt w:val="none"/>
      <w:pStyle w:val="Titre9"/>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4" w15:restartNumberingAfterBreak="0">
    <w:nsid w:val="0B3409D2"/>
    <w:multiLevelType w:val="multilevel"/>
    <w:tmpl w:val="F44A76A8"/>
    <w:lvl w:ilvl="0">
      <w:start w:val="1"/>
      <w:numFmt w:val="decimal"/>
      <w:pStyle w:val="Titre1"/>
      <w:suff w:val="space"/>
      <w:lvlText w:val="PARTIE %1 -"/>
      <w:lvlJc w:val="left"/>
      <w:pPr>
        <w:ind w:left="0" w:firstLine="0"/>
      </w:pPr>
      <w:rPr>
        <w:b/>
        <w:bCs w:val="0"/>
        <w:i w:val="0"/>
        <w:iCs w:val="0"/>
        <w:caps w:val="0"/>
        <w:smallCaps w:val="0"/>
        <w:strike w:val="0"/>
        <w:dstrike w:val="0"/>
        <w:outline w:val="0"/>
        <w:shadow w:val="0"/>
        <w:emboss w:val="0"/>
        <w:imprint w:val="0"/>
        <w:noProof w:val="0"/>
        <w:vanish w:val="0"/>
        <w:color w:val="C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567" w:firstLine="0"/>
      </w:pPr>
      <w:rPr>
        <w:rFonts w:hint="default"/>
        <w:color w:val="002060"/>
      </w:rPr>
    </w:lvl>
    <w:lvl w:ilvl="2">
      <w:start w:val="1"/>
      <w:numFmt w:val="decimal"/>
      <w:pStyle w:val="Titre3"/>
      <w:suff w:val="space"/>
      <w:lvlText w:val="%1.%2.%3."/>
      <w:lvlJc w:val="left"/>
      <w:pPr>
        <w:ind w:left="1134"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space"/>
      <w:lvlText w:val="%1.%2.%3.%4."/>
      <w:lvlJc w:val="left"/>
      <w:pPr>
        <w:ind w:left="1701" w:firstLine="0"/>
      </w:pPr>
      <w:rPr>
        <w:rFonts w:hint="default"/>
        <w:color w:val="C00000"/>
      </w:rPr>
    </w:lvl>
    <w:lvl w:ilvl="4">
      <w:start w:val="1"/>
      <w:numFmt w:val="decimal"/>
      <w:pStyle w:val="Titre5"/>
      <w:suff w:val="space"/>
      <w:lvlText w:val="%1.%2.%3.%4.%5."/>
      <w:lvlJc w:val="left"/>
      <w:pPr>
        <w:ind w:left="1417" w:firstLine="0"/>
      </w:pPr>
      <w:rPr>
        <w:rFonts w:hint="default"/>
        <w:i/>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B5974B8"/>
    <w:multiLevelType w:val="hybridMultilevel"/>
    <w:tmpl w:val="09CAF7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5632F0"/>
    <w:multiLevelType w:val="hybridMultilevel"/>
    <w:tmpl w:val="A77832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A103FA"/>
    <w:multiLevelType w:val="hybridMultilevel"/>
    <w:tmpl w:val="627A6BDC"/>
    <w:lvl w:ilvl="0" w:tplc="040C0001">
      <w:start w:val="1"/>
      <w:numFmt w:val="bullet"/>
      <w:lvlText w:val=""/>
      <w:lvlJc w:val="left"/>
      <w:pPr>
        <w:ind w:left="720" w:hanging="360"/>
      </w:pPr>
      <w:rPr>
        <w:rFonts w:ascii="Symbol" w:hAnsi="Symbol" w:hint="default"/>
        <w:color w:val="3C3C3C"/>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D4A5AAB"/>
    <w:multiLevelType w:val="hybridMultilevel"/>
    <w:tmpl w:val="2C3A1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9A6271"/>
    <w:multiLevelType w:val="hybridMultilevel"/>
    <w:tmpl w:val="AA46AE6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3B04DD"/>
    <w:multiLevelType w:val="hybridMultilevel"/>
    <w:tmpl w:val="96EEB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BA17A5"/>
    <w:multiLevelType w:val="hybridMultilevel"/>
    <w:tmpl w:val="7F6A66D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313338F4"/>
    <w:multiLevelType w:val="hybridMultilevel"/>
    <w:tmpl w:val="6A1874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007B8D"/>
    <w:multiLevelType w:val="hybridMultilevel"/>
    <w:tmpl w:val="65500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701AE4"/>
    <w:multiLevelType w:val="hybridMultilevel"/>
    <w:tmpl w:val="867A7C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75107C"/>
    <w:multiLevelType w:val="hybridMultilevel"/>
    <w:tmpl w:val="168AE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7C4A0D"/>
    <w:multiLevelType w:val="hybridMultilevel"/>
    <w:tmpl w:val="544C3F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17B5C42"/>
    <w:multiLevelType w:val="hybridMultilevel"/>
    <w:tmpl w:val="3F7AA6BA"/>
    <w:lvl w:ilvl="0" w:tplc="040C0001">
      <w:start w:val="1"/>
      <w:numFmt w:val="bullet"/>
      <w:lvlText w:val=""/>
      <w:lvlJc w:val="left"/>
      <w:pPr>
        <w:ind w:left="783" w:hanging="360"/>
      </w:pPr>
      <w:rPr>
        <w:rFonts w:ascii="Symbol" w:hAnsi="Symbol" w:hint="default"/>
      </w:rPr>
    </w:lvl>
    <w:lvl w:ilvl="1" w:tplc="040C0003">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20" w15:restartNumberingAfterBreak="0">
    <w:nsid w:val="42474DD6"/>
    <w:multiLevelType w:val="hybridMultilevel"/>
    <w:tmpl w:val="B5A63F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1F4EA6"/>
    <w:multiLevelType w:val="hybridMultilevel"/>
    <w:tmpl w:val="1B2A8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636ABF"/>
    <w:multiLevelType w:val="hybridMultilevel"/>
    <w:tmpl w:val="D37481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A6A7AF4"/>
    <w:multiLevelType w:val="hybridMultilevel"/>
    <w:tmpl w:val="3BB4CDFA"/>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D976CF8"/>
    <w:multiLevelType w:val="hybridMultilevel"/>
    <w:tmpl w:val="96B41E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1FE3B8D"/>
    <w:multiLevelType w:val="singleLevel"/>
    <w:tmpl w:val="7264D266"/>
    <w:lvl w:ilvl="0">
      <w:numFmt w:val="bullet"/>
      <w:pStyle w:val="Liste2"/>
      <w:lvlText w:val="-"/>
      <w:lvlJc w:val="left"/>
      <w:pPr>
        <w:tabs>
          <w:tab w:val="num" w:pos="1211"/>
        </w:tabs>
        <w:ind w:left="1211" w:hanging="360"/>
      </w:pPr>
      <w:rPr>
        <w:rFonts w:hint="default"/>
      </w:rPr>
    </w:lvl>
  </w:abstractNum>
  <w:abstractNum w:abstractNumId="26" w15:restartNumberingAfterBreak="0">
    <w:nsid w:val="55060E56"/>
    <w:multiLevelType w:val="hybridMultilevel"/>
    <w:tmpl w:val="665C64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CB2E8A"/>
    <w:multiLevelType w:val="hybridMultilevel"/>
    <w:tmpl w:val="51A6C8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4421C1"/>
    <w:multiLevelType w:val="hybridMultilevel"/>
    <w:tmpl w:val="4C0CE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30" w15:restartNumberingAfterBreak="0">
    <w:nsid w:val="770018FF"/>
    <w:multiLevelType w:val="singleLevel"/>
    <w:tmpl w:val="724AEB28"/>
    <w:lvl w:ilvl="0">
      <w:start w:val="1"/>
      <w:numFmt w:val="bullet"/>
      <w:pStyle w:val="Enum2"/>
      <w:lvlText w:val=""/>
      <w:lvlJc w:val="left"/>
      <w:pPr>
        <w:tabs>
          <w:tab w:val="num" w:pos="360"/>
        </w:tabs>
        <w:ind w:left="360" w:hanging="360"/>
      </w:pPr>
      <w:rPr>
        <w:rFonts w:ascii="Wingdings" w:hAnsi="Wingdings" w:hint="default"/>
      </w:rPr>
    </w:lvl>
  </w:abstractNum>
  <w:abstractNum w:abstractNumId="31" w15:restartNumberingAfterBreak="0">
    <w:nsid w:val="79673AE8"/>
    <w:multiLevelType w:val="hybridMultilevel"/>
    <w:tmpl w:val="521A1FF4"/>
    <w:lvl w:ilvl="0" w:tplc="1A78ADE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C0F2A83"/>
    <w:multiLevelType w:val="hybridMultilevel"/>
    <w:tmpl w:val="2E2A77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CF93E11"/>
    <w:multiLevelType w:val="hybridMultilevel"/>
    <w:tmpl w:val="CAD001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F7E5E36"/>
    <w:multiLevelType w:val="hybridMultilevel"/>
    <w:tmpl w:val="FC0269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0"/>
  </w:num>
  <w:num w:numId="4">
    <w:abstractNumId w:val="3"/>
  </w:num>
  <w:num w:numId="5">
    <w:abstractNumId w:val="25"/>
  </w:num>
  <w:num w:numId="6">
    <w:abstractNumId w:val="30"/>
  </w:num>
  <w:num w:numId="7">
    <w:abstractNumId w:val="29"/>
  </w:num>
  <w:num w:numId="8">
    <w:abstractNumId w:val="4"/>
  </w:num>
  <w:num w:numId="9">
    <w:abstractNumId w:val="19"/>
  </w:num>
  <w:num w:numId="10">
    <w:abstractNumId w:val="4"/>
  </w:num>
  <w:num w:numId="11">
    <w:abstractNumId w:val="15"/>
  </w:num>
  <w:num w:numId="12">
    <w:abstractNumId w:val="11"/>
  </w:num>
  <w:num w:numId="13">
    <w:abstractNumId w:val="26"/>
  </w:num>
  <w:num w:numId="14">
    <w:abstractNumId w:val="17"/>
  </w:num>
  <w:num w:numId="15">
    <w:abstractNumId w:val="6"/>
  </w:num>
  <w:num w:numId="16">
    <w:abstractNumId w:val="24"/>
  </w:num>
  <w:num w:numId="17">
    <w:abstractNumId w:val="9"/>
  </w:num>
  <w:num w:numId="18">
    <w:abstractNumId w:val="7"/>
  </w:num>
  <w:num w:numId="19">
    <w:abstractNumId w:val="20"/>
  </w:num>
  <w:num w:numId="20">
    <w:abstractNumId w:val="18"/>
  </w:num>
  <w:num w:numId="21">
    <w:abstractNumId w:val="13"/>
  </w:num>
  <w:num w:numId="22">
    <w:abstractNumId w:val="21"/>
  </w:num>
  <w:num w:numId="23">
    <w:abstractNumId w:val="22"/>
  </w:num>
  <w:num w:numId="24">
    <w:abstractNumId w:val="4"/>
  </w:num>
  <w:num w:numId="25">
    <w:abstractNumId w:val="4"/>
  </w:num>
  <w:num w:numId="26">
    <w:abstractNumId w:val="4"/>
  </w:num>
  <w:num w:numId="27">
    <w:abstractNumId w:val="4"/>
  </w:num>
  <w:num w:numId="28">
    <w:abstractNumId w:val="4"/>
  </w:num>
  <w:num w:numId="29">
    <w:abstractNumId w:val="4"/>
  </w:num>
  <w:num w:numId="30">
    <w:abstractNumId w:val="8"/>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34"/>
  </w:num>
  <w:num w:numId="34">
    <w:abstractNumId w:val="3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33"/>
  </w:num>
  <w:num w:numId="40">
    <w:abstractNumId w:val="16"/>
  </w:num>
  <w:num w:numId="41">
    <w:abstractNumId w:val="1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4"/>
  </w:num>
  <w:num w:numId="45">
    <w:abstractNumId w:val="4"/>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476"/>
    <w:rsid w:val="00002180"/>
    <w:rsid w:val="00002463"/>
    <w:rsid w:val="0000545A"/>
    <w:rsid w:val="00007469"/>
    <w:rsid w:val="0001121C"/>
    <w:rsid w:val="000118B5"/>
    <w:rsid w:val="0001214D"/>
    <w:rsid w:val="00012A8E"/>
    <w:rsid w:val="000165E3"/>
    <w:rsid w:val="000227E2"/>
    <w:rsid w:val="000229D8"/>
    <w:rsid w:val="00025B10"/>
    <w:rsid w:val="00031E56"/>
    <w:rsid w:val="00035FCE"/>
    <w:rsid w:val="00040C4C"/>
    <w:rsid w:val="0004135E"/>
    <w:rsid w:val="00044B4E"/>
    <w:rsid w:val="000470BD"/>
    <w:rsid w:val="00047E75"/>
    <w:rsid w:val="00051610"/>
    <w:rsid w:val="00051D9F"/>
    <w:rsid w:val="00051E73"/>
    <w:rsid w:val="0005386A"/>
    <w:rsid w:val="000579F1"/>
    <w:rsid w:val="0006341B"/>
    <w:rsid w:val="00064E0A"/>
    <w:rsid w:val="00074AC7"/>
    <w:rsid w:val="00076659"/>
    <w:rsid w:val="00076EA3"/>
    <w:rsid w:val="000770E5"/>
    <w:rsid w:val="00077C13"/>
    <w:rsid w:val="00085CDB"/>
    <w:rsid w:val="000860D9"/>
    <w:rsid w:val="0008644C"/>
    <w:rsid w:val="0009630B"/>
    <w:rsid w:val="00096DF8"/>
    <w:rsid w:val="000B0FDA"/>
    <w:rsid w:val="000B1E4A"/>
    <w:rsid w:val="000B1F3E"/>
    <w:rsid w:val="000B205C"/>
    <w:rsid w:val="000B3C27"/>
    <w:rsid w:val="000B7341"/>
    <w:rsid w:val="000C2DE7"/>
    <w:rsid w:val="000C479D"/>
    <w:rsid w:val="000C711B"/>
    <w:rsid w:val="000C7DCB"/>
    <w:rsid w:val="000D1508"/>
    <w:rsid w:val="000D54A8"/>
    <w:rsid w:val="000D68BC"/>
    <w:rsid w:val="000E198E"/>
    <w:rsid w:val="000E3F03"/>
    <w:rsid w:val="000E69AF"/>
    <w:rsid w:val="000F0082"/>
    <w:rsid w:val="000F0AED"/>
    <w:rsid w:val="000F2FCA"/>
    <w:rsid w:val="000F395A"/>
    <w:rsid w:val="000F50B4"/>
    <w:rsid w:val="000F5D7E"/>
    <w:rsid w:val="000F6476"/>
    <w:rsid w:val="00102490"/>
    <w:rsid w:val="00103B60"/>
    <w:rsid w:val="0011043A"/>
    <w:rsid w:val="00110595"/>
    <w:rsid w:val="00112E85"/>
    <w:rsid w:val="001163EE"/>
    <w:rsid w:val="00122DE3"/>
    <w:rsid w:val="001257E9"/>
    <w:rsid w:val="00125C44"/>
    <w:rsid w:val="00127C4B"/>
    <w:rsid w:val="00134A06"/>
    <w:rsid w:val="00140F39"/>
    <w:rsid w:val="00145F31"/>
    <w:rsid w:val="00146A20"/>
    <w:rsid w:val="00146A86"/>
    <w:rsid w:val="00153FD2"/>
    <w:rsid w:val="00163465"/>
    <w:rsid w:val="00163BB7"/>
    <w:rsid w:val="001675E4"/>
    <w:rsid w:val="0017246E"/>
    <w:rsid w:val="00172744"/>
    <w:rsid w:val="0017434B"/>
    <w:rsid w:val="00175F88"/>
    <w:rsid w:val="001852B9"/>
    <w:rsid w:val="00186ED5"/>
    <w:rsid w:val="00194858"/>
    <w:rsid w:val="00197D7E"/>
    <w:rsid w:val="001A3058"/>
    <w:rsid w:val="001A30AE"/>
    <w:rsid w:val="001B06B1"/>
    <w:rsid w:val="001B0A3C"/>
    <w:rsid w:val="001B188C"/>
    <w:rsid w:val="001C65C9"/>
    <w:rsid w:val="001C73E5"/>
    <w:rsid w:val="001D129C"/>
    <w:rsid w:val="001D22DC"/>
    <w:rsid w:val="001D3AD7"/>
    <w:rsid w:val="001D6520"/>
    <w:rsid w:val="001D75FE"/>
    <w:rsid w:val="001E11D8"/>
    <w:rsid w:val="001E22F4"/>
    <w:rsid w:val="001F1656"/>
    <w:rsid w:val="001F5382"/>
    <w:rsid w:val="002019AB"/>
    <w:rsid w:val="0021013B"/>
    <w:rsid w:val="002125BD"/>
    <w:rsid w:val="00213FB2"/>
    <w:rsid w:val="00216CF5"/>
    <w:rsid w:val="00220FF2"/>
    <w:rsid w:val="0022356A"/>
    <w:rsid w:val="00232096"/>
    <w:rsid w:val="00234386"/>
    <w:rsid w:val="00234EE9"/>
    <w:rsid w:val="002405B4"/>
    <w:rsid w:val="002420BF"/>
    <w:rsid w:val="002431F5"/>
    <w:rsid w:val="002446FB"/>
    <w:rsid w:val="00245C1B"/>
    <w:rsid w:val="00245D12"/>
    <w:rsid w:val="00246CA7"/>
    <w:rsid w:val="00252F58"/>
    <w:rsid w:val="00255F3D"/>
    <w:rsid w:val="0026046C"/>
    <w:rsid w:val="002630F1"/>
    <w:rsid w:val="00271AC4"/>
    <w:rsid w:val="0027310C"/>
    <w:rsid w:val="002736D8"/>
    <w:rsid w:val="00282F5B"/>
    <w:rsid w:val="00283031"/>
    <w:rsid w:val="00284E72"/>
    <w:rsid w:val="0029014C"/>
    <w:rsid w:val="00291A40"/>
    <w:rsid w:val="00293F87"/>
    <w:rsid w:val="002951CB"/>
    <w:rsid w:val="00297048"/>
    <w:rsid w:val="002A07E5"/>
    <w:rsid w:val="002A0DDA"/>
    <w:rsid w:val="002A5649"/>
    <w:rsid w:val="002B5B9A"/>
    <w:rsid w:val="002C4B14"/>
    <w:rsid w:val="002C58A8"/>
    <w:rsid w:val="002D28A9"/>
    <w:rsid w:val="002D2A92"/>
    <w:rsid w:val="002D482F"/>
    <w:rsid w:val="002E03D3"/>
    <w:rsid w:val="002E382F"/>
    <w:rsid w:val="002E4251"/>
    <w:rsid w:val="002E5AC2"/>
    <w:rsid w:val="002F0678"/>
    <w:rsid w:val="002F3114"/>
    <w:rsid w:val="002F4F78"/>
    <w:rsid w:val="002F6550"/>
    <w:rsid w:val="0030324A"/>
    <w:rsid w:val="003037FD"/>
    <w:rsid w:val="003049C4"/>
    <w:rsid w:val="003055E8"/>
    <w:rsid w:val="0031033E"/>
    <w:rsid w:val="003164F3"/>
    <w:rsid w:val="0032349A"/>
    <w:rsid w:val="00326787"/>
    <w:rsid w:val="00334C7C"/>
    <w:rsid w:val="003355E0"/>
    <w:rsid w:val="00336773"/>
    <w:rsid w:val="00336EC7"/>
    <w:rsid w:val="00342156"/>
    <w:rsid w:val="003474F2"/>
    <w:rsid w:val="003502D1"/>
    <w:rsid w:val="0035449C"/>
    <w:rsid w:val="00354E34"/>
    <w:rsid w:val="00356F8F"/>
    <w:rsid w:val="00361D13"/>
    <w:rsid w:val="00363587"/>
    <w:rsid w:val="00364161"/>
    <w:rsid w:val="00364455"/>
    <w:rsid w:val="003679F9"/>
    <w:rsid w:val="00370CC5"/>
    <w:rsid w:val="00372383"/>
    <w:rsid w:val="00372CFB"/>
    <w:rsid w:val="00380E73"/>
    <w:rsid w:val="00381BF2"/>
    <w:rsid w:val="00385BBA"/>
    <w:rsid w:val="0038772F"/>
    <w:rsid w:val="003970B9"/>
    <w:rsid w:val="003A4423"/>
    <w:rsid w:val="003A47AB"/>
    <w:rsid w:val="003A5DE5"/>
    <w:rsid w:val="003B09E4"/>
    <w:rsid w:val="003C7C34"/>
    <w:rsid w:val="003D0D61"/>
    <w:rsid w:val="003E67AA"/>
    <w:rsid w:val="003E7F7B"/>
    <w:rsid w:val="003F4A7A"/>
    <w:rsid w:val="003F6EC9"/>
    <w:rsid w:val="003F75E4"/>
    <w:rsid w:val="00400EB6"/>
    <w:rsid w:val="0041275E"/>
    <w:rsid w:val="004134A2"/>
    <w:rsid w:val="00417551"/>
    <w:rsid w:val="00422DCA"/>
    <w:rsid w:val="0042414A"/>
    <w:rsid w:val="004261C3"/>
    <w:rsid w:val="004278F0"/>
    <w:rsid w:val="00430374"/>
    <w:rsid w:val="00432D64"/>
    <w:rsid w:val="004415B2"/>
    <w:rsid w:val="00450713"/>
    <w:rsid w:val="00455FE0"/>
    <w:rsid w:val="00461854"/>
    <w:rsid w:val="00462E21"/>
    <w:rsid w:val="00466662"/>
    <w:rsid w:val="00467E3A"/>
    <w:rsid w:val="004746F8"/>
    <w:rsid w:val="00474BEF"/>
    <w:rsid w:val="00491A6D"/>
    <w:rsid w:val="00492CAE"/>
    <w:rsid w:val="004A1BCE"/>
    <w:rsid w:val="004A5615"/>
    <w:rsid w:val="004A664F"/>
    <w:rsid w:val="004B0C25"/>
    <w:rsid w:val="004B3C47"/>
    <w:rsid w:val="004C256B"/>
    <w:rsid w:val="004C61B9"/>
    <w:rsid w:val="004C6315"/>
    <w:rsid w:val="004C68B1"/>
    <w:rsid w:val="004D37AA"/>
    <w:rsid w:val="004E05A2"/>
    <w:rsid w:val="004E482A"/>
    <w:rsid w:val="004E4949"/>
    <w:rsid w:val="004E7FC8"/>
    <w:rsid w:val="00502274"/>
    <w:rsid w:val="005034D7"/>
    <w:rsid w:val="00515912"/>
    <w:rsid w:val="00516CD6"/>
    <w:rsid w:val="00520E7D"/>
    <w:rsid w:val="00522680"/>
    <w:rsid w:val="005232F9"/>
    <w:rsid w:val="00525BD5"/>
    <w:rsid w:val="00532F88"/>
    <w:rsid w:val="0053737E"/>
    <w:rsid w:val="00537706"/>
    <w:rsid w:val="00542E65"/>
    <w:rsid w:val="005455DA"/>
    <w:rsid w:val="0054735F"/>
    <w:rsid w:val="00550AF2"/>
    <w:rsid w:val="005524F6"/>
    <w:rsid w:val="00553615"/>
    <w:rsid w:val="00556C04"/>
    <w:rsid w:val="0056321A"/>
    <w:rsid w:val="00565A4E"/>
    <w:rsid w:val="00566109"/>
    <w:rsid w:val="00570AE5"/>
    <w:rsid w:val="005727E1"/>
    <w:rsid w:val="0057593E"/>
    <w:rsid w:val="00582D62"/>
    <w:rsid w:val="00583369"/>
    <w:rsid w:val="005834E8"/>
    <w:rsid w:val="0058441C"/>
    <w:rsid w:val="00584836"/>
    <w:rsid w:val="005905E1"/>
    <w:rsid w:val="00591449"/>
    <w:rsid w:val="0059253E"/>
    <w:rsid w:val="005A3418"/>
    <w:rsid w:val="005B5501"/>
    <w:rsid w:val="005B7604"/>
    <w:rsid w:val="005C453E"/>
    <w:rsid w:val="005C54FC"/>
    <w:rsid w:val="005C578D"/>
    <w:rsid w:val="005C62EF"/>
    <w:rsid w:val="005C7EE5"/>
    <w:rsid w:val="005D0599"/>
    <w:rsid w:val="005D0CDA"/>
    <w:rsid w:val="005D2636"/>
    <w:rsid w:val="005E0DA6"/>
    <w:rsid w:val="005F43FB"/>
    <w:rsid w:val="005F536B"/>
    <w:rsid w:val="005F71AB"/>
    <w:rsid w:val="005F77BA"/>
    <w:rsid w:val="00600F26"/>
    <w:rsid w:val="0060445C"/>
    <w:rsid w:val="0061177C"/>
    <w:rsid w:val="006149A1"/>
    <w:rsid w:val="00616BC4"/>
    <w:rsid w:val="00616CEE"/>
    <w:rsid w:val="0062290F"/>
    <w:rsid w:val="00622C00"/>
    <w:rsid w:val="006231DB"/>
    <w:rsid w:val="006235C3"/>
    <w:rsid w:val="00626735"/>
    <w:rsid w:val="006278AF"/>
    <w:rsid w:val="006303C8"/>
    <w:rsid w:val="00632F86"/>
    <w:rsid w:val="00633498"/>
    <w:rsid w:val="00643678"/>
    <w:rsid w:val="00643D31"/>
    <w:rsid w:val="00645DE7"/>
    <w:rsid w:val="00650E22"/>
    <w:rsid w:val="00653644"/>
    <w:rsid w:val="0065402E"/>
    <w:rsid w:val="00655201"/>
    <w:rsid w:val="00671279"/>
    <w:rsid w:val="00673433"/>
    <w:rsid w:val="00677442"/>
    <w:rsid w:val="006843C3"/>
    <w:rsid w:val="0068527E"/>
    <w:rsid w:val="00687894"/>
    <w:rsid w:val="00692F09"/>
    <w:rsid w:val="00694687"/>
    <w:rsid w:val="00696A4F"/>
    <w:rsid w:val="006A2403"/>
    <w:rsid w:val="006A4A0B"/>
    <w:rsid w:val="006A76BD"/>
    <w:rsid w:val="006B1076"/>
    <w:rsid w:val="006B108E"/>
    <w:rsid w:val="006B3507"/>
    <w:rsid w:val="006C0A7D"/>
    <w:rsid w:val="006C296F"/>
    <w:rsid w:val="006C578D"/>
    <w:rsid w:val="006C5FBC"/>
    <w:rsid w:val="006D152D"/>
    <w:rsid w:val="006D4742"/>
    <w:rsid w:val="006D68D2"/>
    <w:rsid w:val="006E0AC9"/>
    <w:rsid w:val="006E2938"/>
    <w:rsid w:val="006E2C31"/>
    <w:rsid w:val="006E3DB2"/>
    <w:rsid w:val="006F538E"/>
    <w:rsid w:val="006F68D7"/>
    <w:rsid w:val="006F754D"/>
    <w:rsid w:val="006F7B36"/>
    <w:rsid w:val="007035B1"/>
    <w:rsid w:val="00703AFC"/>
    <w:rsid w:val="00707B1F"/>
    <w:rsid w:val="00711DA1"/>
    <w:rsid w:val="00714AB6"/>
    <w:rsid w:val="00716863"/>
    <w:rsid w:val="0072478E"/>
    <w:rsid w:val="00726B81"/>
    <w:rsid w:val="007341D4"/>
    <w:rsid w:val="0074332F"/>
    <w:rsid w:val="007504FB"/>
    <w:rsid w:val="007512FA"/>
    <w:rsid w:val="0075235A"/>
    <w:rsid w:val="00755294"/>
    <w:rsid w:val="00757EE5"/>
    <w:rsid w:val="00763F36"/>
    <w:rsid w:val="00766E32"/>
    <w:rsid w:val="007676F6"/>
    <w:rsid w:val="00771C30"/>
    <w:rsid w:val="00785082"/>
    <w:rsid w:val="007877BA"/>
    <w:rsid w:val="00787F37"/>
    <w:rsid w:val="00792E16"/>
    <w:rsid w:val="00793C57"/>
    <w:rsid w:val="007A1492"/>
    <w:rsid w:val="007B1B1D"/>
    <w:rsid w:val="007B2E07"/>
    <w:rsid w:val="007B71BC"/>
    <w:rsid w:val="007C1C8F"/>
    <w:rsid w:val="007C3C5C"/>
    <w:rsid w:val="007C4F14"/>
    <w:rsid w:val="007D23D3"/>
    <w:rsid w:val="007D26A7"/>
    <w:rsid w:val="007D488A"/>
    <w:rsid w:val="007D5720"/>
    <w:rsid w:val="007D61C1"/>
    <w:rsid w:val="007D68B0"/>
    <w:rsid w:val="007E22DA"/>
    <w:rsid w:val="007E2963"/>
    <w:rsid w:val="007F0AF5"/>
    <w:rsid w:val="007F0FE9"/>
    <w:rsid w:val="007F2A17"/>
    <w:rsid w:val="007F3209"/>
    <w:rsid w:val="007F5094"/>
    <w:rsid w:val="007F5369"/>
    <w:rsid w:val="007F7377"/>
    <w:rsid w:val="0080115A"/>
    <w:rsid w:val="0080428E"/>
    <w:rsid w:val="00806748"/>
    <w:rsid w:val="00806D55"/>
    <w:rsid w:val="00813832"/>
    <w:rsid w:val="008157F3"/>
    <w:rsid w:val="00820FB2"/>
    <w:rsid w:val="0082316D"/>
    <w:rsid w:val="00834476"/>
    <w:rsid w:val="00840D5A"/>
    <w:rsid w:val="0084534E"/>
    <w:rsid w:val="00850DF3"/>
    <w:rsid w:val="00853B79"/>
    <w:rsid w:val="0085466C"/>
    <w:rsid w:val="008552AC"/>
    <w:rsid w:val="00865086"/>
    <w:rsid w:val="00866F34"/>
    <w:rsid w:val="008751C4"/>
    <w:rsid w:val="00880A18"/>
    <w:rsid w:val="008817D6"/>
    <w:rsid w:val="00891B5B"/>
    <w:rsid w:val="00892307"/>
    <w:rsid w:val="00896421"/>
    <w:rsid w:val="0089685D"/>
    <w:rsid w:val="00897903"/>
    <w:rsid w:val="008B0934"/>
    <w:rsid w:val="008C7654"/>
    <w:rsid w:val="008D0AC7"/>
    <w:rsid w:val="008D18EB"/>
    <w:rsid w:val="008D2FD4"/>
    <w:rsid w:val="008D7DEA"/>
    <w:rsid w:val="008E5697"/>
    <w:rsid w:val="008E5EC5"/>
    <w:rsid w:val="008E742B"/>
    <w:rsid w:val="008F7DCB"/>
    <w:rsid w:val="008F7F4A"/>
    <w:rsid w:val="00904E26"/>
    <w:rsid w:val="00907D70"/>
    <w:rsid w:val="00913D35"/>
    <w:rsid w:val="00915416"/>
    <w:rsid w:val="00917D3A"/>
    <w:rsid w:val="009214F1"/>
    <w:rsid w:val="00921D81"/>
    <w:rsid w:val="009269F6"/>
    <w:rsid w:val="009309A4"/>
    <w:rsid w:val="009335BE"/>
    <w:rsid w:val="00933C82"/>
    <w:rsid w:val="00934A53"/>
    <w:rsid w:val="00935FE6"/>
    <w:rsid w:val="00937C30"/>
    <w:rsid w:val="0094447A"/>
    <w:rsid w:val="0094592A"/>
    <w:rsid w:val="0095019D"/>
    <w:rsid w:val="0095397A"/>
    <w:rsid w:val="00955824"/>
    <w:rsid w:val="00960CD2"/>
    <w:rsid w:val="00960DF4"/>
    <w:rsid w:val="00967854"/>
    <w:rsid w:val="00971591"/>
    <w:rsid w:val="00972D24"/>
    <w:rsid w:val="0097359C"/>
    <w:rsid w:val="009764FA"/>
    <w:rsid w:val="009820BF"/>
    <w:rsid w:val="00985AE7"/>
    <w:rsid w:val="009952DE"/>
    <w:rsid w:val="00997C2C"/>
    <w:rsid w:val="009A2940"/>
    <w:rsid w:val="009B5D3B"/>
    <w:rsid w:val="009B691B"/>
    <w:rsid w:val="009C100D"/>
    <w:rsid w:val="009C1FBC"/>
    <w:rsid w:val="009C31E1"/>
    <w:rsid w:val="009D0469"/>
    <w:rsid w:val="009D0814"/>
    <w:rsid w:val="009D6642"/>
    <w:rsid w:val="009D79EA"/>
    <w:rsid w:val="009E05FA"/>
    <w:rsid w:val="009E68D9"/>
    <w:rsid w:val="009E7C4C"/>
    <w:rsid w:val="009F0921"/>
    <w:rsid w:val="009F1590"/>
    <w:rsid w:val="009F60C9"/>
    <w:rsid w:val="009F6D8F"/>
    <w:rsid w:val="009F739C"/>
    <w:rsid w:val="009F7810"/>
    <w:rsid w:val="00A00FCF"/>
    <w:rsid w:val="00A044F7"/>
    <w:rsid w:val="00A050BF"/>
    <w:rsid w:val="00A0576C"/>
    <w:rsid w:val="00A06BDD"/>
    <w:rsid w:val="00A158FA"/>
    <w:rsid w:val="00A16562"/>
    <w:rsid w:val="00A23013"/>
    <w:rsid w:val="00A2767C"/>
    <w:rsid w:val="00A27C76"/>
    <w:rsid w:val="00A318DC"/>
    <w:rsid w:val="00A31FF4"/>
    <w:rsid w:val="00A326B5"/>
    <w:rsid w:val="00A37D1D"/>
    <w:rsid w:val="00A41869"/>
    <w:rsid w:val="00A429BC"/>
    <w:rsid w:val="00A42A9A"/>
    <w:rsid w:val="00A4455E"/>
    <w:rsid w:val="00A45274"/>
    <w:rsid w:val="00A47B4A"/>
    <w:rsid w:val="00A52393"/>
    <w:rsid w:val="00A525C7"/>
    <w:rsid w:val="00A54160"/>
    <w:rsid w:val="00A54441"/>
    <w:rsid w:val="00A62800"/>
    <w:rsid w:val="00A62A87"/>
    <w:rsid w:val="00A635DF"/>
    <w:rsid w:val="00A646D3"/>
    <w:rsid w:val="00A70A44"/>
    <w:rsid w:val="00A74027"/>
    <w:rsid w:val="00A91C0D"/>
    <w:rsid w:val="00A93149"/>
    <w:rsid w:val="00A945FF"/>
    <w:rsid w:val="00AA01EB"/>
    <w:rsid w:val="00AA6600"/>
    <w:rsid w:val="00AB2BD7"/>
    <w:rsid w:val="00AB40ED"/>
    <w:rsid w:val="00AB509B"/>
    <w:rsid w:val="00AC0120"/>
    <w:rsid w:val="00AC1E3A"/>
    <w:rsid w:val="00AC307B"/>
    <w:rsid w:val="00AC31F9"/>
    <w:rsid w:val="00AC35E4"/>
    <w:rsid w:val="00AC5928"/>
    <w:rsid w:val="00AC7074"/>
    <w:rsid w:val="00AC7AE6"/>
    <w:rsid w:val="00AD295F"/>
    <w:rsid w:val="00AD3BA3"/>
    <w:rsid w:val="00AD4B49"/>
    <w:rsid w:val="00AD6624"/>
    <w:rsid w:val="00AD785F"/>
    <w:rsid w:val="00AE2143"/>
    <w:rsid w:val="00AE3DCE"/>
    <w:rsid w:val="00AE48C1"/>
    <w:rsid w:val="00AF5CEF"/>
    <w:rsid w:val="00AF67F3"/>
    <w:rsid w:val="00B0187B"/>
    <w:rsid w:val="00B02976"/>
    <w:rsid w:val="00B031B3"/>
    <w:rsid w:val="00B151E5"/>
    <w:rsid w:val="00B16A22"/>
    <w:rsid w:val="00B20FF2"/>
    <w:rsid w:val="00B2264E"/>
    <w:rsid w:val="00B2378D"/>
    <w:rsid w:val="00B252E9"/>
    <w:rsid w:val="00B4062E"/>
    <w:rsid w:val="00B40781"/>
    <w:rsid w:val="00B41EBC"/>
    <w:rsid w:val="00B44570"/>
    <w:rsid w:val="00B54744"/>
    <w:rsid w:val="00B6039C"/>
    <w:rsid w:val="00B650D4"/>
    <w:rsid w:val="00B66455"/>
    <w:rsid w:val="00B70F7E"/>
    <w:rsid w:val="00B7138F"/>
    <w:rsid w:val="00B75844"/>
    <w:rsid w:val="00B77037"/>
    <w:rsid w:val="00B77870"/>
    <w:rsid w:val="00B8387D"/>
    <w:rsid w:val="00BA7174"/>
    <w:rsid w:val="00BB03AA"/>
    <w:rsid w:val="00BB0C6D"/>
    <w:rsid w:val="00BB4D64"/>
    <w:rsid w:val="00BB5917"/>
    <w:rsid w:val="00BC2CCB"/>
    <w:rsid w:val="00BC5698"/>
    <w:rsid w:val="00BD2572"/>
    <w:rsid w:val="00BD5039"/>
    <w:rsid w:val="00BE2EA2"/>
    <w:rsid w:val="00BE43D9"/>
    <w:rsid w:val="00BE49BE"/>
    <w:rsid w:val="00BE75EC"/>
    <w:rsid w:val="00BE7B48"/>
    <w:rsid w:val="00BE7E1D"/>
    <w:rsid w:val="00BF6E56"/>
    <w:rsid w:val="00C00298"/>
    <w:rsid w:val="00C00AE6"/>
    <w:rsid w:val="00C03659"/>
    <w:rsid w:val="00C042F5"/>
    <w:rsid w:val="00C05303"/>
    <w:rsid w:val="00C07651"/>
    <w:rsid w:val="00C11222"/>
    <w:rsid w:val="00C14C5A"/>
    <w:rsid w:val="00C1753A"/>
    <w:rsid w:val="00C243E3"/>
    <w:rsid w:val="00C3109C"/>
    <w:rsid w:val="00C32270"/>
    <w:rsid w:val="00C36DC1"/>
    <w:rsid w:val="00C37201"/>
    <w:rsid w:val="00C406AD"/>
    <w:rsid w:val="00C41557"/>
    <w:rsid w:val="00C4236E"/>
    <w:rsid w:val="00C4440C"/>
    <w:rsid w:val="00C455EB"/>
    <w:rsid w:val="00C529BC"/>
    <w:rsid w:val="00C52EA3"/>
    <w:rsid w:val="00C5306D"/>
    <w:rsid w:val="00C54407"/>
    <w:rsid w:val="00C55EC7"/>
    <w:rsid w:val="00C6173B"/>
    <w:rsid w:val="00C62405"/>
    <w:rsid w:val="00C6390B"/>
    <w:rsid w:val="00C6413B"/>
    <w:rsid w:val="00C65407"/>
    <w:rsid w:val="00C70DCA"/>
    <w:rsid w:val="00C72A0C"/>
    <w:rsid w:val="00C72FDA"/>
    <w:rsid w:val="00C73D9E"/>
    <w:rsid w:val="00C740BA"/>
    <w:rsid w:val="00C75C2E"/>
    <w:rsid w:val="00C7633A"/>
    <w:rsid w:val="00C76C17"/>
    <w:rsid w:val="00C81AEE"/>
    <w:rsid w:val="00C8459B"/>
    <w:rsid w:val="00C90A93"/>
    <w:rsid w:val="00C9146A"/>
    <w:rsid w:val="00C955C7"/>
    <w:rsid w:val="00CA4D7B"/>
    <w:rsid w:val="00CB21C0"/>
    <w:rsid w:val="00CB2E11"/>
    <w:rsid w:val="00CB727E"/>
    <w:rsid w:val="00CC3155"/>
    <w:rsid w:val="00CC4DD3"/>
    <w:rsid w:val="00CD2C13"/>
    <w:rsid w:val="00CD4C68"/>
    <w:rsid w:val="00CD6656"/>
    <w:rsid w:val="00CE0F77"/>
    <w:rsid w:val="00CE1D3C"/>
    <w:rsid w:val="00CE2BB9"/>
    <w:rsid w:val="00CF05E9"/>
    <w:rsid w:val="00CF1233"/>
    <w:rsid w:val="00CF23F2"/>
    <w:rsid w:val="00CF2581"/>
    <w:rsid w:val="00CF3093"/>
    <w:rsid w:val="00CF65A1"/>
    <w:rsid w:val="00CF6B70"/>
    <w:rsid w:val="00D016EC"/>
    <w:rsid w:val="00D01D92"/>
    <w:rsid w:val="00D14891"/>
    <w:rsid w:val="00D178B5"/>
    <w:rsid w:val="00D17BBC"/>
    <w:rsid w:val="00D20014"/>
    <w:rsid w:val="00D21E9B"/>
    <w:rsid w:val="00D24725"/>
    <w:rsid w:val="00D31170"/>
    <w:rsid w:val="00D33478"/>
    <w:rsid w:val="00D33E43"/>
    <w:rsid w:val="00D42E38"/>
    <w:rsid w:val="00D45D5A"/>
    <w:rsid w:val="00D46958"/>
    <w:rsid w:val="00D51188"/>
    <w:rsid w:val="00D5151E"/>
    <w:rsid w:val="00D54440"/>
    <w:rsid w:val="00D644E5"/>
    <w:rsid w:val="00D703A9"/>
    <w:rsid w:val="00D85BA1"/>
    <w:rsid w:val="00D86DC9"/>
    <w:rsid w:val="00D9623B"/>
    <w:rsid w:val="00DA0CBD"/>
    <w:rsid w:val="00DA1355"/>
    <w:rsid w:val="00DA24B7"/>
    <w:rsid w:val="00DA47D2"/>
    <w:rsid w:val="00DA61AA"/>
    <w:rsid w:val="00DB2CBF"/>
    <w:rsid w:val="00DB4080"/>
    <w:rsid w:val="00DB487F"/>
    <w:rsid w:val="00DB674A"/>
    <w:rsid w:val="00DC1735"/>
    <w:rsid w:val="00DC4A81"/>
    <w:rsid w:val="00DC4AB3"/>
    <w:rsid w:val="00DC5D0B"/>
    <w:rsid w:val="00DC6162"/>
    <w:rsid w:val="00DD7848"/>
    <w:rsid w:val="00DE03AC"/>
    <w:rsid w:val="00DE0CA6"/>
    <w:rsid w:val="00DE2B4E"/>
    <w:rsid w:val="00DF570F"/>
    <w:rsid w:val="00DF66AA"/>
    <w:rsid w:val="00DF77B0"/>
    <w:rsid w:val="00E00DBB"/>
    <w:rsid w:val="00E010C3"/>
    <w:rsid w:val="00E05305"/>
    <w:rsid w:val="00E06637"/>
    <w:rsid w:val="00E06BF1"/>
    <w:rsid w:val="00E139C2"/>
    <w:rsid w:val="00E15432"/>
    <w:rsid w:val="00E159F8"/>
    <w:rsid w:val="00E174D2"/>
    <w:rsid w:val="00E17CC3"/>
    <w:rsid w:val="00E31BE0"/>
    <w:rsid w:val="00E31E84"/>
    <w:rsid w:val="00E34CFC"/>
    <w:rsid w:val="00E40500"/>
    <w:rsid w:val="00E40A89"/>
    <w:rsid w:val="00E4205F"/>
    <w:rsid w:val="00E47688"/>
    <w:rsid w:val="00E536C9"/>
    <w:rsid w:val="00E563EE"/>
    <w:rsid w:val="00E73C80"/>
    <w:rsid w:val="00E74767"/>
    <w:rsid w:val="00E749CA"/>
    <w:rsid w:val="00E804D8"/>
    <w:rsid w:val="00E9588E"/>
    <w:rsid w:val="00EA01A8"/>
    <w:rsid w:val="00EA3BE4"/>
    <w:rsid w:val="00EB35CE"/>
    <w:rsid w:val="00EB3D4E"/>
    <w:rsid w:val="00EB5D58"/>
    <w:rsid w:val="00ED196E"/>
    <w:rsid w:val="00EE6410"/>
    <w:rsid w:val="00EE68DD"/>
    <w:rsid w:val="00EE7F08"/>
    <w:rsid w:val="00EF2874"/>
    <w:rsid w:val="00F00F8D"/>
    <w:rsid w:val="00F026BE"/>
    <w:rsid w:val="00F027B4"/>
    <w:rsid w:val="00F06402"/>
    <w:rsid w:val="00F071BD"/>
    <w:rsid w:val="00F07314"/>
    <w:rsid w:val="00F107E1"/>
    <w:rsid w:val="00F12B28"/>
    <w:rsid w:val="00F13C0E"/>
    <w:rsid w:val="00F17B95"/>
    <w:rsid w:val="00F213BC"/>
    <w:rsid w:val="00F217FD"/>
    <w:rsid w:val="00F21B2A"/>
    <w:rsid w:val="00F23BE2"/>
    <w:rsid w:val="00F301B0"/>
    <w:rsid w:val="00F31DF9"/>
    <w:rsid w:val="00F34473"/>
    <w:rsid w:val="00F4168F"/>
    <w:rsid w:val="00F51A98"/>
    <w:rsid w:val="00F51D4C"/>
    <w:rsid w:val="00F5502C"/>
    <w:rsid w:val="00F624DA"/>
    <w:rsid w:val="00F62E64"/>
    <w:rsid w:val="00F63E2E"/>
    <w:rsid w:val="00F6537A"/>
    <w:rsid w:val="00F7203F"/>
    <w:rsid w:val="00F7477D"/>
    <w:rsid w:val="00F75D66"/>
    <w:rsid w:val="00F77BD0"/>
    <w:rsid w:val="00F838E3"/>
    <w:rsid w:val="00F83CF7"/>
    <w:rsid w:val="00F84B91"/>
    <w:rsid w:val="00F86C56"/>
    <w:rsid w:val="00F9480E"/>
    <w:rsid w:val="00F949A5"/>
    <w:rsid w:val="00FA38D6"/>
    <w:rsid w:val="00FA42C7"/>
    <w:rsid w:val="00FA4999"/>
    <w:rsid w:val="00FA5F0A"/>
    <w:rsid w:val="00FA677C"/>
    <w:rsid w:val="00FB0A5E"/>
    <w:rsid w:val="00FB4EA1"/>
    <w:rsid w:val="00FC2D0E"/>
    <w:rsid w:val="00FC4998"/>
    <w:rsid w:val="00FC5C51"/>
    <w:rsid w:val="00FC63F6"/>
    <w:rsid w:val="00FC6B91"/>
    <w:rsid w:val="00FC7D9D"/>
    <w:rsid w:val="00FD075D"/>
    <w:rsid w:val="00FD0C25"/>
    <w:rsid w:val="00FE03EA"/>
    <w:rsid w:val="00FE05CC"/>
    <w:rsid w:val="00FE6B79"/>
    <w:rsid w:val="00FF3A43"/>
    <w:rsid w:val="00FF50D7"/>
    <w:rsid w:val="00FF7D3C"/>
    <w:rsid w:val="0F5D0C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41CDEA79"/>
  <w15:docId w15:val="{A11D3E85-C71A-4893-9B9F-ED48DAD41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08F6"/>
    <w:pPr>
      <w:suppressAutoHyphens/>
      <w:spacing w:before="120" w:after="120"/>
      <w:jc w:val="both"/>
    </w:pPr>
    <w:rPr>
      <w:rFonts w:ascii="Arial" w:hAnsi="Arial" w:cs="Univers"/>
      <w:sz w:val="22"/>
      <w:lang w:eastAsia="zh-CN"/>
    </w:rPr>
  </w:style>
  <w:style w:type="paragraph" w:styleId="Titre1">
    <w:name w:val="heading 1"/>
    <w:basedOn w:val="Normal"/>
    <w:next w:val="Normal"/>
    <w:link w:val="Titre1Car"/>
    <w:qFormat/>
    <w:rsid w:val="00C32270"/>
    <w:pPr>
      <w:keepNext/>
      <w:numPr>
        <w:numId w:val="8"/>
      </w:numPr>
      <w:spacing w:before="360" w:after="240"/>
      <w:outlineLvl w:val="0"/>
    </w:pPr>
    <w:rPr>
      <w:rFonts w:cs="Times New Roman"/>
      <w:b/>
      <w:color w:val="C00000"/>
      <w:sz w:val="24"/>
    </w:rPr>
  </w:style>
  <w:style w:type="paragraph" w:styleId="Titre2">
    <w:name w:val="heading 2"/>
    <w:basedOn w:val="Normal"/>
    <w:next w:val="Normal"/>
    <w:link w:val="Titre2Car"/>
    <w:qFormat/>
    <w:rsid w:val="00A27F04"/>
    <w:pPr>
      <w:keepNext/>
      <w:numPr>
        <w:ilvl w:val="1"/>
        <w:numId w:val="8"/>
      </w:numPr>
      <w:spacing w:before="360" w:after="240"/>
      <w:outlineLvl w:val="1"/>
    </w:pPr>
    <w:rPr>
      <w:rFonts w:cs="Times New Roman"/>
      <w:b/>
      <w:color w:val="002060"/>
      <w:sz w:val="24"/>
    </w:rPr>
  </w:style>
  <w:style w:type="paragraph" w:styleId="Titre3">
    <w:name w:val="heading 3"/>
    <w:basedOn w:val="Normal"/>
    <w:next w:val="Normal"/>
    <w:link w:val="Titre3Car"/>
    <w:qFormat/>
    <w:rsid w:val="00765C14"/>
    <w:pPr>
      <w:keepNext/>
      <w:numPr>
        <w:ilvl w:val="2"/>
        <w:numId w:val="8"/>
      </w:numPr>
      <w:tabs>
        <w:tab w:val="center" w:pos="5103"/>
        <w:tab w:val="right" w:pos="10065"/>
      </w:tabs>
      <w:spacing w:before="360" w:after="240"/>
      <w:outlineLvl w:val="2"/>
    </w:pPr>
    <w:rPr>
      <w:rFonts w:cs="Arial"/>
      <w:color w:val="C00000"/>
      <w:sz w:val="24"/>
    </w:rPr>
  </w:style>
  <w:style w:type="paragraph" w:styleId="Titre4">
    <w:name w:val="heading 4"/>
    <w:basedOn w:val="Normal"/>
    <w:next w:val="Normal"/>
    <w:link w:val="Titre4Car"/>
    <w:uiPriority w:val="9"/>
    <w:qFormat/>
    <w:rsid w:val="00A27F04"/>
    <w:pPr>
      <w:keepNext/>
      <w:numPr>
        <w:ilvl w:val="3"/>
        <w:numId w:val="8"/>
      </w:numPr>
      <w:tabs>
        <w:tab w:val="left" w:pos="-142"/>
        <w:tab w:val="left" w:pos="4111"/>
      </w:tabs>
      <w:spacing w:before="360" w:after="240"/>
      <w:outlineLvl w:val="3"/>
    </w:pPr>
    <w:rPr>
      <w:rFonts w:cs="Arial"/>
      <w:color w:val="002060"/>
      <w:sz w:val="24"/>
    </w:rPr>
  </w:style>
  <w:style w:type="paragraph" w:styleId="Titre5">
    <w:name w:val="heading 5"/>
    <w:basedOn w:val="Normal"/>
    <w:next w:val="Normal"/>
    <w:link w:val="Titre5Car"/>
    <w:uiPriority w:val="9"/>
    <w:qFormat/>
    <w:rsid w:val="00CA08F6"/>
    <w:pPr>
      <w:keepNext/>
      <w:numPr>
        <w:ilvl w:val="4"/>
        <w:numId w:val="8"/>
      </w:numPr>
      <w:spacing w:before="240"/>
      <w:outlineLvl w:val="4"/>
    </w:pPr>
    <w:rPr>
      <w:rFonts w:cs="Arial"/>
      <w:i/>
      <w:color w:val="C00000"/>
      <w:sz w:val="24"/>
    </w:rPr>
  </w:style>
  <w:style w:type="paragraph" w:styleId="Titre6">
    <w:name w:val="heading 6"/>
    <w:basedOn w:val="Normal"/>
    <w:next w:val="Normal"/>
    <w:link w:val="Titre6Car"/>
    <w:qFormat/>
    <w:pPr>
      <w:keepNext/>
      <w:numPr>
        <w:ilvl w:val="5"/>
        <w:numId w:val="1"/>
      </w:numPr>
      <w:outlineLvl w:val="5"/>
    </w:pPr>
    <w:rPr>
      <w:rFonts w:cs="Arial"/>
      <w:sz w:val="28"/>
    </w:rPr>
  </w:style>
  <w:style w:type="paragraph" w:styleId="Titre7">
    <w:name w:val="heading 7"/>
    <w:basedOn w:val="Normal"/>
    <w:next w:val="Normal"/>
    <w:link w:val="Titre7Car"/>
    <w:qFormat/>
    <w:pPr>
      <w:keepNext/>
      <w:numPr>
        <w:ilvl w:val="6"/>
        <w:numId w:val="1"/>
      </w:numPr>
      <w:outlineLvl w:val="6"/>
    </w:pPr>
    <w:rPr>
      <w:rFonts w:cs="Arial"/>
      <w:bCs/>
      <w:i/>
      <w:sz w:val="16"/>
    </w:rPr>
  </w:style>
  <w:style w:type="paragraph" w:styleId="Titre8">
    <w:name w:val="heading 8"/>
    <w:basedOn w:val="Normal"/>
    <w:next w:val="Normal"/>
    <w:link w:val="Titre8Car"/>
    <w:qFormat/>
    <w:pPr>
      <w:keepNext/>
      <w:numPr>
        <w:ilvl w:val="7"/>
        <w:numId w:val="1"/>
      </w:numPr>
      <w:jc w:val="center"/>
      <w:outlineLvl w:val="7"/>
    </w:pPr>
    <w:rPr>
      <w:rFonts w:cs="Arial"/>
      <w:b/>
      <w:bCs/>
      <w:sz w:val="24"/>
    </w:rPr>
  </w:style>
  <w:style w:type="paragraph" w:styleId="Titre9">
    <w:name w:val="heading 9"/>
    <w:basedOn w:val="Normal"/>
    <w:next w:val="Normal"/>
    <w:link w:val="Titre9Car"/>
    <w:qFormat/>
    <w:pPr>
      <w:keepNext/>
      <w:numPr>
        <w:ilvl w:val="8"/>
        <w:numId w:val="1"/>
      </w:numPr>
      <w:tabs>
        <w:tab w:val="left" w:pos="426"/>
        <w:tab w:val="left" w:pos="5103"/>
      </w:tabs>
      <w:spacing w:after="240"/>
      <w:outlineLvl w:val="8"/>
    </w:pPr>
    <w:rPr>
      <w:rFonts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uiPriority w:val="99"/>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pPr>
    <w:rPr>
      <w:rFonts w:eastAsia="Microsoft YaHei" w:cs="Mangal"/>
      <w:sz w:val="28"/>
      <w:szCs w:val="28"/>
    </w:rPr>
  </w:style>
  <w:style w:type="paragraph" w:styleId="Corpsdetexte">
    <w:name w:val="Body Text"/>
    <w:basedOn w:val="Normal"/>
    <w:link w:val="CorpsdetexteCar"/>
    <w:pPr>
      <w:tabs>
        <w:tab w:val="left" w:pos="426"/>
      </w:tabs>
      <w:spacing w:before="60"/>
    </w:pPr>
    <w:rPr>
      <w:rFonts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pPr>
    <w:rPr>
      <w:rFonts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pPr>
    <w:rPr>
      <w:rFonts w:eastAsia="Microsoft YaHei"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tyle>
  <w:style w:type="paragraph" w:customStyle="1" w:styleId="ftiret">
    <w:name w:val="f_tiret"/>
    <w:basedOn w:val="Normal"/>
    <w:pPr>
      <w:tabs>
        <w:tab w:val="left" w:pos="426"/>
      </w:tabs>
      <w:spacing w:before="60"/>
      <w:ind w:left="142" w:hanging="142"/>
    </w:pPr>
  </w:style>
  <w:style w:type="paragraph" w:customStyle="1" w:styleId="fcasegauche">
    <w:name w:val="f_case_gauche"/>
    <w:basedOn w:val="Normal"/>
    <w:rsid w:val="00CA08F6"/>
    <w:pPr>
      <w:ind w:left="284" w:hanging="284"/>
    </w:pPr>
  </w:style>
  <w:style w:type="paragraph" w:customStyle="1" w:styleId="fcase1ertab">
    <w:name w:val="f_case_1ertab"/>
    <w:basedOn w:val="Normal"/>
    <w:rsid w:val="00CA08F6"/>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customStyle="1" w:styleId="Commentaire1">
    <w:name w:val="Commentaire1"/>
    <w:basedOn w:val="Normal"/>
  </w:style>
  <w:style w:type="paragraph" w:customStyle="1" w:styleId="Corpsdetexte21">
    <w:name w:val="Corps de texte 21"/>
    <w:basedOn w:val="Normal"/>
    <w:pPr>
      <w:tabs>
        <w:tab w:val="left" w:pos="6237"/>
      </w:tabs>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link w:val="RetraitcorpsdetexteCar"/>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link w:val="TextedebullesCar"/>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paragraph" w:styleId="Retraitcorpsdetexte2">
    <w:name w:val="Body Text Indent 2"/>
    <w:basedOn w:val="Normal"/>
    <w:link w:val="Retraitcorpsdetexte2Car"/>
    <w:unhideWhenUsed/>
    <w:rsid w:val="00A9775B"/>
    <w:pPr>
      <w:spacing w:line="480" w:lineRule="auto"/>
      <w:ind w:left="283"/>
    </w:pPr>
  </w:style>
  <w:style w:type="character" w:customStyle="1" w:styleId="Retraitcorpsdetexte2Car">
    <w:name w:val="Retrait corps de texte 2 Car"/>
    <w:basedOn w:val="Policepardfaut"/>
    <w:link w:val="Retraitcorpsdetexte2"/>
    <w:rsid w:val="00A9775B"/>
    <w:rPr>
      <w:rFonts w:ascii="Univers" w:hAnsi="Univers" w:cs="Univers"/>
      <w:lang w:eastAsia="zh-CN"/>
    </w:rPr>
  </w:style>
  <w:style w:type="character" w:customStyle="1" w:styleId="En-tteCar">
    <w:name w:val="En-tête Car"/>
    <w:basedOn w:val="Policepardfaut"/>
    <w:link w:val="En-tte"/>
    <w:uiPriority w:val="99"/>
    <w:rsid w:val="00EA4CE6"/>
    <w:rPr>
      <w:rFonts w:ascii="Univers" w:hAnsi="Univers" w:cs="Univers"/>
      <w:lang w:eastAsia="zh-CN"/>
    </w:rPr>
  </w:style>
  <w:style w:type="paragraph" w:styleId="Paragraphedeliste">
    <w:name w:val="List Paragraph"/>
    <w:basedOn w:val="Normal"/>
    <w:uiPriority w:val="34"/>
    <w:qFormat/>
    <w:rsid w:val="00CA08F6"/>
    <w:pPr>
      <w:ind w:left="720"/>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uiPriority w:val="59"/>
    <w:rsid w:val="0068054F"/>
    <w:pPr>
      <w:spacing w:line="240" w:lineRule="atLeast"/>
    </w:pPr>
    <w:rPr>
      <w:rFonts w:asciiTheme="minorHAnsi" w:eastAsiaTheme="minorHAnsi" w:hAnsiTheme="minorHAnsi" w:cstheme="minorBidi"/>
      <w:color w:val="4B4B4A" w:themeColor="text1"/>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paragraph" w:customStyle="1" w:styleId="Titredudocument">
    <w:name w:val="Titre du document"/>
    <w:basedOn w:val="Normal"/>
    <w:qFormat/>
    <w:rsid w:val="0068054F"/>
    <w:pPr>
      <w:suppressAutoHyphens w:val="0"/>
      <w:spacing w:after="20" w:line="660" w:lineRule="atLeast"/>
    </w:pPr>
    <w:rPr>
      <w:rFonts w:asciiTheme="minorHAnsi" w:eastAsiaTheme="minorHAnsi" w:hAnsiTheme="minorHAnsi" w:cstheme="minorBidi"/>
      <w:b/>
      <w:color w:val="1F356A" w:themeColor="accent2"/>
      <w:sz w:val="60"/>
      <w:szCs w:val="60"/>
      <w:lang w:eastAsia="en-US"/>
    </w:rPr>
  </w:style>
  <w:style w:type="paragraph" w:customStyle="1" w:styleId="Sous-titredudocument">
    <w:name w:val="Sous-titre du document"/>
    <w:basedOn w:val="Normal"/>
    <w:qFormat/>
    <w:rsid w:val="0068054F"/>
    <w:pPr>
      <w:suppressAutoHyphens w:val="0"/>
      <w:spacing w:line="480" w:lineRule="atLeast"/>
    </w:pPr>
    <w:rPr>
      <w:rFonts w:asciiTheme="minorHAnsi" w:eastAsiaTheme="minorHAnsi" w:hAnsiTheme="minorHAnsi" w:cstheme="minorBidi"/>
      <w:b/>
      <w:color w:val="C30D20" w:themeColor="accent1"/>
      <w:sz w:val="40"/>
      <w:szCs w:val="40"/>
      <w:lang w:eastAsia="en-US"/>
    </w:rPr>
  </w:style>
  <w:style w:type="character" w:customStyle="1" w:styleId="Titre2Car">
    <w:name w:val="Titre 2 Car"/>
    <w:basedOn w:val="Policepardfaut"/>
    <w:link w:val="Titre2"/>
    <w:rsid w:val="00A27F04"/>
    <w:rPr>
      <w:rFonts w:ascii="Arial" w:hAnsi="Arial"/>
      <w:b/>
      <w:color w:val="002060"/>
      <w:sz w:val="24"/>
      <w:lang w:eastAsia="zh-CN"/>
    </w:rPr>
  </w:style>
  <w:style w:type="character" w:customStyle="1" w:styleId="Titre8Car">
    <w:name w:val="Titre 8 Car"/>
    <w:basedOn w:val="Policepardfaut"/>
    <w:link w:val="Titre8"/>
    <w:rsid w:val="00420674"/>
    <w:rPr>
      <w:rFonts w:ascii="Arial" w:hAnsi="Arial" w:cs="Arial"/>
      <w:b/>
      <w:bCs/>
      <w:sz w:val="24"/>
      <w:lang w:eastAsia="zh-CN"/>
    </w:rPr>
  </w:style>
  <w:style w:type="character" w:customStyle="1" w:styleId="CorpsdetexteCar">
    <w:name w:val="Corps de texte Car"/>
    <w:basedOn w:val="Policepardfaut"/>
    <w:link w:val="Corpsdetexte"/>
    <w:rsid w:val="00420674"/>
    <w:rPr>
      <w:rFonts w:ascii="Arial" w:hAnsi="Arial" w:cs="Arial"/>
      <w:b/>
      <w:sz w:val="24"/>
      <w:lang w:eastAsia="zh-CN"/>
    </w:rPr>
  </w:style>
  <w:style w:type="numbering" w:customStyle="1" w:styleId="Aucuneliste1">
    <w:name w:val="Aucune liste1"/>
    <w:next w:val="Aucuneliste"/>
    <w:uiPriority w:val="99"/>
    <w:semiHidden/>
    <w:unhideWhenUsed/>
    <w:rsid w:val="00386CC9"/>
  </w:style>
  <w:style w:type="character" w:customStyle="1" w:styleId="PieddepageCar">
    <w:name w:val="Pied de page Car"/>
    <w:basedOn w:val="Policepardfaut"/>
    <w:link w:val="Pieddepage"/>
    <w:uiPriority w:val="99"/>
    <w:rsid w:val="00386CC9"/>
    <w:rPr>
      <w:rFonts w:ascii="Univers" w:hAnsi="Univers" w:cs="Univers"/>
      <w:lang w:eastAsia="zh-CN"/>
    </w:rPr>
  </w:style>
  <w:style w:type="character" w:customStyle="1" w:styleId="TextedebullesCar">
    <w:name w:val="Texte de bulles Car"/>
    <w:basedOn w:val="Policepardfaut"/>
    <w:link w:val="Textedebulles"/>
    <w:rsid w:val="00386CC9"/>
    <w:rPr>
      <w:rFonts w:ascii="Tahoma" w:hAnsi="Tahoma" w:cs="Tahoma"/>
      <w:sz w:val="16"/>
      <w:szCs w:val="16"/>
      <w:lang w:eastAsia="zh-CN"/>
    </w:rPr>
  </w:style>
  <w:style w:type="table" w:customStyle="1" w:styleId="Grilledutableau1">
    <w:name w:val="Grille du tableau1"/>
    <w:basedOn w:val="TableauNormal"/>
    <w:next w:val="Grilledutableau"/>
    <w:rsid w:val="00386CC9"/>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basedOn w:val="Policepardfaut"/>
    <w:link w:val="Titre1"/>
    <w:rsid w:val="00C32270"/>
    <w:rPr>
      <w:rFonts w:ascii="Arial" w:hAnsi="Arial"/>
      <w:b/>
      <w:color w:val="C00000"/>
      <w:sz w:val="24"/>
      <w:lang w:eastAsia="zh-CN"/>
    </w:rPr>
  </w:style>
  <w:style w:type="paragraph" w:customStyle="1" w:styleId="Textepuce1">
    <w:name w:val="Texte puce 1"/>
    <w:basedOn w:val="Normal"/>
    <w:qFormat/>
    <w:rsid w:val="00386CC9"/>
    <w:pPr>
      <w:numPr>
        <w:numId w:val="3"/>
      </w:numPr>
      <w:tabs>
        <w:tab w:val="left" w:pos="340"/>
      </w:tabs>
      <w:suppressAutoHyphens w:val="0"/>
      <w:spacing w:line="270" w:lineRule="atLeast"/>
      <w:ind w:left="0" w:firstLine="0"/>
    </w:pPr>
    <w:rPr>
      <w:rFonts w:eastAsia="Arial" w:cs="Times New Roman"/>
      <w:b/>
      <w:color w:val="4B4B4A"/>
      <w:szCs w:val="22"/>
      <w:lang w:eastAsia="en-US"/>
    </w:rPr>
  </w:style>
  <w:style w:type="paragraph" w:customStyle="1" w:styleId="Textedesaisie">
    <w:name w:val="Texte de saisie"/>
    <w:basedOn w:val="Normal"/>
    <w:qFormat/>
    <w:rsid w:val="00386CC9"/>
    <w:pPr>
      <w:suppressAutoHyphens w:val="0"/>
      <w:spacing w:line="270" w:lineRule="atLeast"/>
    </w:pPr>
    <w:rPr>
      <w:rFonts w:eastAsia="Arial" w:cs="Times New Roman"/>
      <w:color w:val="4B4B4A"/>
      <w:sz w:val="21"/>
      <w:szCs w:val="22"/>
      <w:lang w:eastAsia="en-US"/>
    </w:rPr>
  </w:style>
  <w:style w:type="paragraph" w:customStyle="1" w:styleId="Tableautextecentr">
    <w:name w:val="Tableau texte centré"/>
    <w:basedOn w:val="Normal"/>
    <w:qFormat/>
    <w:rsid w:val="00386CC9"/>
    <w:pPr>
      <w:suppressAutoHyphens w:val="0"/>
      <w:spacing w:line="240" w:lineRule="atLeast"/>
      <w:jc w:val="center"/>
    </w:pPr>
    <w:rPr>
      <w:rFonts w:eastAsia="Arial" w:cs="Times New Roman"/>
      <w:szCs w:val="22"/>
      <w:lang w:eastAsia="en-US"/>
    </w:rPr>
  </w:style>
  <w:style w:type="paragraph" w:customStyle="1" w:styleId="Tableautextepremiereligne">
    <w:name w:val="Tableau texte premiere ligne"/>
    <w:basedOn w:val="Tableautextecentr"/>
    <w:qFormat/>
    <w:rsid w:val="00386CC9"/>
    <w:rPr>
      <w:b/>
      <w:color w:val="C30D20"/>
      <w:sz w:val="18"/>
    </w:rPr>
  </w:style>
  <w:style w:type="paragraph" w:customStyle="1" w:styleId="Textepuce2">
    <w:name w:val="Texte puce 2"/>
    <w:basedOn w:val="Textepuce1"/>
    <w:qFormat/>
    <w:rsid w:val="00386CC9"/>
    <w:pPr>
      <w:numPr>
        <w:numId w:val="2"/>
      </w:numPr>
      <w:tabs>
        <w:tab w:val="num" w:pos="927"/>
      </w:tabs>
      <w:spacing w:before="20"/>
      <w:ind w:left="425" w:hanging="113"/>
    </w:pPr>
    <w:rPr>
      <w:b w:val="0"/>
      <w:color w:val="C30D20"/>
      <w:sz w:val="21"/>
    </w:rPr>
  </w:style>
  <w:style w:type="paragraph" w:customStyle="1" w:styleId="Siteinternet">
    <w:name w:val="Site internet"/>
    <w:basedOn w:val="Normal"/>
    <w:qFormat/>
    <w:rsid w:val="00386CC9"/>
    <w:pPr>
      <w:framePr w:wrap="around" w:hAnchor="margin" w:yAlign="bottom"/>
      <w:suppressAutoHyphens w:val="0"/>
      <w:spacing w:line="216" w:lineRule="atLeast"/>
      <w:suppressOverlap/>
    </w:pPr>
    <w:rPr>
      <w:rFonts w:ascii="Gotham Book" w:eastAsia="Arial" w:hAnsi="Gotham Book" w:cs="Times New Roman"/>
      <w:color w:val="C30D20"/>
      <w:sz w:val="16"/>
      <w:szCs w:val="22"/>
      <w:lang w:eastAsia="en-US"/>
    </w:rPr>
  </w:style>
  <w:style w:type="paragraph" w:customStyle="1" w:styleId="Datedudocument">
    <w:name w:val="Date du document"/>
    <w:basedOn w:val="Normal"/>
    <w:qFormat/>
    <w:rsid w:val="00386CC9"/>
    <w:pPr>
      <w:framePr w:wrap="around" w:hAnchor="margin" w:yAlign="bottom"/>
      <w:suppressAutoHyphens w:val="0"/>
      <w:spacing w:line="240" w:lineRule="atLeast"/>
    </w:pPr>
    <w:rPr>
      <w:rFonts w:eastAsia="Arial" w:cs="Times New Roman"/>
      <w:caps/>
      <w:color w:val="1F356A"/>
      <w:szCs w:val="22"/>
      <w:lang w:eastAsia="en-US"/>
    </w:rPr>
  </w:style>
  <w:style w:type="paragraph" w:customStyle="1" w:styleId="Rdacteurdudocument">
    <w:name w:val="Rédacteur du document"/>
    <w:basedOn w:val="Normal"/>
    <w:qFormat/>
    <w:rsid w:val="00386CC9"/>
    <w:pPr>
      <w:suppressAutoHyphens w:val="0"/>
      <w:spacing w:line="240" w:lineRule="atLeast"/>
    </w:pPr>
    <w:rPr>
      <w:rFonts w:eastAsia="Arial" w:cs="Times New Roman"/>
      <w:b/>
      <w:color w:val="1F356A"/>
      <w:szCs w:val="22"/>
      <w:lang w:eastAsia="en-US"/>
    </w:rPr>
  </w:style>
  <w:style w:type="paragraph" w:customStyle="1" w:styleId="Textedeltablissement">
    <w:name w:val="Texte de l'établissement"/>
    <w:basedOn w:val="Normal"/>
    <w:qFormat/>
    <w:rsid w:val="00386CC9"/>
    <w:pPr>
      <w:framePr w:wrap="around" w:hAnchor="margin" w:yAlign="bottom"/>
      <w:suppressAutoHyphens w:val="0"/>
      <w:spacing w:before="100" w:line="192" w:lineRule="atLeast"/>
      <w:suppressOverlap/>
    </w:pPr>
    <w:rPr>
      <w:rFonts w:eastAsia="Arial" w:cs="Times New Roman"/>
      <w:caps/>
      <w:color w:val="1F356A"/>
      <w:sz w:val="16"/>
      <w:szCs w:val="22"/>
      <w:lang w:eastAsia="en-US"/>
    </w:rPr>
  </w:style>
  <w:style w:type="paragraph" w:customStyle="1" w:styleId="Pagination">
    <w:name w:val="Pagination"/>
    <w:basedOn w:val="Normal"/>
    <w:qFormat/>
    <w:rsid w:val="00386CC9"/>
    <w:pPr>
      <w:framePr w:wrap="around" w:hAnchor="margin" w:yAlign="bottom"/>
      <w:suppressAutoHyphens w:val="0"/>
      <w:spacing w:line="216" w:lineRule="atLeast"/>
      <w:suppressOverlap/>
      <w:jc w:val="right"/>
    </w:pPr>
    <w:rPr>
      <w:rFonts w:eastAsia="Arial" w:cs="Times New Roman"/>
      <w:color w:val="1F356A"/>
      <w:sz w:val="18"/>
      <w:szCs w:val="22"/>
      <w:lang w:eastAsia="en-US"/>
    </w:rPr>
  </w:style>
  <w:style w:type="paragraph" w:customStyle="1" w:styleId="Titredusommaire">
    <w:name w:val="Titre du sommaire"/>
    <w:basedOn w:val="Normal"/>
    <w:qFormat/>
    <w:rsid w:val="00386CC9"/>
    <w:pPr>
      <w:suppressAutoHyphens w:val="0"/>
      <w:spacing w:line="720" w:lineRule="atLeast"/>
    </w:pPr>
    <w:rPr>
      <w:rFonts w:ascii="FreightMacro Pro Medium" w:eastAsia="Arial" w:hAnsi="FreightMacro Pro Medium" w:cs="Times New Roman"/>
      <w:color w:val="1F356A"/>
      <w:sz w:val="58"/>
      <w:szCs w:val="22"/>
      <w:lang w:eastAsia="en-US"/>
    </w:rPr>
  </w:style>
  <w:style w:type="paragraph" w:customStyle="1" w:styleId="TM11">
    <w:name w:val="TM 11"/>
    <w:basedOn w:val="Normal"/>
    <w:next w:val="Normal"/>
    <w:autoRedefine/>
    <w:uiPriority w:val="39"/>
    <w:rsid w:val="00386CC9"/>
    <w:pPr>
      <w:tabs>
        <w:tab w:val="right" w:pos="9923"/>
      </w:tabs>
      <w:suppressAutoHyphens w:val="0"/>
      <w:spacing w:before="200" w:after="200" w:line="460" w:lineRule="atLeast"/>
      <w:ind w:right="1559"/>
    </w:pPr>
    <w:rPr>
      <w:rFonts w:eastAsia="Arial" w:cs="Times New Roman"/>
      <w:caps/>
      <w:noProof/>
      <w:color w:val="C30D20"/>
      <w:sz w:val="38"/>
      <w:szCs w:val="22"/>
      <w:lang w:eastAsia="en-US"/>
    </w:rPr>
  </w:style>
  <w:style w:type="paragraph" w:customStyle="1" w:styleId="TM21">
    <w:name w:val="TM 21"/>
    <w:basedOn w:val="Normal"/>
    <w:next w:val="Normal"/>
    <w:autoRedefine/>
    <w:uiPriority w:val="39"/>
    <w:rsid w:val="00386CC9"/>
    <w:pPr>
      <w:tabs>
        <w:tab w:val="right" w:pos="9923"/>
      </w:tabs>
      <w:suppressAutoHyphens w:val="0"/>
      <w:spacing w:line="310" w:lineRule="atLeast"/>
      <w:ind w:right="1701"/>
    </w:pPr>
    <w:rPr>
      <w:rFonts w:eastAsia="Arial" w:cs="Times New Roman"/>
      <w:b/>
      <w:noProof/>
      <w:color w:val="1F356A"/>
      <w:sz w:val="26"/>
      <w:szCs w:val="22"/>
      <w:lang w:eastAsia="en-US"/>
    </w:rPr>
  </w:style>
  <w:style w:type="paragraph" w:customStyle="1" w:styleId="Visuel">
    <w:name w:val="Visuel"/>
    <w:basedOn w:val="Normal"/>
    <w:qFormat/>
    <w:rsid w:val="00386CC9"/>
    <w:pPr>
      <w:suppressAutoHyphens w:val="0"/>
      <w:spacing w:line="240" w:lineRule="atLeast"/>
      <w:ind w:left="-28"/>
      <w:jc w:val="center"/>
    </w:pPr>
    <w:rPr>
      <w:rFonts w:eastAsia="Arial" w:cs="Times New Roman"/>
      <w:noProof/>
      <w:szCs w:val="22"/>
      <w:lang w:eastAsia="fr-FR"/>
    </w:rPr>
  </w:style>
  <w:style w:type="character" w:customStyle="1" w:styleId="Texterouge">
    <w:name w:val="Texte rouge"/>
    <w:basedOn w:val="Policepardfaut"/>
    <w:uiPriority w:val="1"/>
    <w:qFormat/>
    <w:rsid w:val="00386CC9"/>
    <w:rPr>
      <w:color w:val="C30D20"/>
    </w:rPr>
  </w:style>
  <w:style w:type="paragraph" w:customStyle="1" w:styleId="Tableautextepremirecolonne">
    <w:name w:val="Tableau texte première colonne"/>
    <w:basedOn w:val="Normal"/>
    <w:qFormat/>
    <w:rsid w:val="00386CC9"/>
    <w:pPr>
      <w:suppressAutoHyphens w:val="0"/>
      <w:spacing w:before="40" w:after="40" w:line="240" w:lineRule="atLeast"/>
      <w:ind w:left="113"/>
    </w:pPr>
    <w:rPr>
      <w:rFonts w:eastAsia="Arial" w:cs="Times New Roman"/>
      <w:szCs w:val="22"/>
      <w:lang w:eastAsia="en-US"/>
    </w:rPr>
  </w:style>
  <w:style w:type="character" w:customStyle="1" w:styleId="Textebold">
    <w:name w:val="Texte bold"/>
    <w:basedOn w:val="Policepardfaut"/>
    <w:uiPriority w:val="1"/>
    <w:qFormat/>
    <w:rsid w:val="00386CC9"/>
    <w:rPr>
      <w:b/>
    </w:rPr>
  </w:style>
  <w:style w:type="character" w:customStyle="1" w:styleId="Titre3Car">
    <w:name w:val="Titre 3 Car"/>
    <w:basedOn w:val="Policepardfaut"/>
    <w:link w:val="Titre3"/>
    <w:rsid w:val="00765C14"/>
    <w:rPr>
      <w:rFonts w:ascii="Arial" w:hAnsi="Arial" w:cs="Arial"/>
      <w:color w:val="C00000"/>
      <w:sz w:val="24"/>
      <w:lang w:eastAsia="zh-CN"/>
    </w:rPr>
  </w:style>
  <w:style w:type="character" w:customStyle="1" w:styleId="Titre5Car">
    <w:name w:val="Titre 5 Car"/>
    <w:basedOn w:val="Policepardfaut"/>
    <w:link w:val="Titre5"/>
    <w:uiPriority w:val="9"/>
    <w:rsid w:val="00CA08F6"/>
    <w:rPr>
      <w:rFonts w:ascii="Arial" w:hAnsi="Arial" w:cs="Arial"/>
      <w:i/>
      <w:color w:val="C00000"/>
      <w:sz w:val="24"/>
      <w:lang w:eastAsia="zh-CN"/>
    </w:rPr>
  </w:style>
  <w:style w:type="character" w:customStyle="1" w:styleId="NotedebasdepageCar">
    <w:name w:val="Note de bas de page Car"/>
    <w:basedOn w:val="Policepardfaut"/>
    <w:link w:val="Notedebasdepage"/>
    <w:uiPriority w:val="99"/>
    <w:rsid w:val="00386CC9"/>
    <w:rPr>
      <w:rFonts w:ascii="Univers" w:hAnsi="Univers" w:cs="Univers"/>
      <w:lang w:eastAsia="zh-CN"/>
    </w:rPr>
  </w:style>
  <w:style w:type="table" w:customStyle="1" w:styleId="Grilledutableau11">
    <w:name w:val="Grille du tableau11"/>
    <w:basedOn w:val="TableauNormal"/>
    <w:next w:val="Grilledutableau"/>
    <w:uiPriority w:val="59"/>
    <w:rsid w:val="00386CC9"/>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A27F04"/>
    <w:rPr>
      <w:rFonts w:ascii="Arial" w:hAnsi="Arial" w:cs="Arial"/>
      <w:color w:val="002060"/>
      <w:sz w:val="24"/>
      <w:lang w:eastAsia="zh-CN"/>
    </w:rPr>
  </w:style>
  <w:style w:type="paragraph" w:styleId="TM3">
    <w:name w:val="toc 3"/>
    <w:basedOn w:val="Normal"/>
    <w:next w:val="Normal"/>
    <w:autoRedefine/>
    <w:uiPriority w:val="39"/>
    <w:unhideWhenUsed/>
    <w:rsid w:val="00386CC9"/>
    <w:pPr>
      <w:suppressAutoHyphens w:val="0"/>
      <w:spacing w:after="100" w:line="240" w:lineRule="atLeast"/>
      <w:ind w:left="400"/>
    </w:pPr>
    <w:rPr>
      <w:rFonts w:eastAsia="Arial" w:cs="Times New Roman"/>
      <w:szCs w:val="22"/>
      <w:lang w:eastAsia="en-US"/>
    </w:rPr>
  </w:style>
  <w:style w:type="character" w:customStyle="1" w:styleId="Titre6Car">
    <w:name w:val="Titre 6 Car"/>
    <w:basedOn w:val="Policepardfaut"/>
    <w:link w:val="Titre6"/>
    <w:rsid w:val="00386CC9"/>
    <w:rPr>
      <w:rFonts w:ascii="Arial" w:hAnsi="Arial" w:cs="Arial"/>
      <w:sz w:val="28"/>
      <w:lang w:eastAsia="zh-CN"/>
    </w:rPr>
  </w:style>
  <w:style w:type="character" w:customStyle="1" w:styleId="Titre7Car">
    <w:name w:val="Titre 7 Car"/>
    <w:basedOn w:val="Policepardfaut"/>
    <w:link w:val="Titre7"/>
    <w:rsid w:val="00386CC9"/>
    <w:rPr>
      <w:rFonts w:ascii="Arial" w:hAnsi="Arial" w:cs="Arial"/>
      <w:bCs/>
      <w:i/>
      <w:sz w:val="16"/>
      <w:lang w:eastAsia="zh-CN"/>
    </w:rPr>
  </w:style>
  <w:style w:type="character" w:customStyle="1" w:styleId="Titre9Car">
    <w:name w:val="Titre 9 Car"/>
    <w:basedOn w:val="Policepardfaut"/>
    <w:link w:val="Titre9"/>
    <w:rsid w:val="00386CC9"/>
    <w:rPr>
      <w:rFonts w:ascii="Arial" w:hAnsi="Arial" w:cs="Arial"/>
      <w:i/>
      <w:iCs/>
      <w:sz w:val="16"/>
      <w:lang w:eastAsia="zh-CN"/>
    </w:rPr>
  </w:style>
  <w:style w:type="character" w:customStyle="1" w:styleId="RetraitcorpsdetexteCar">
    <w:name w:val="Retrait corps de texte Car"/>
    <w:basedOn w:val="Policepardfaut"/>
    <w:link w:val="Retraitcorpsdetexte"/>
    <w:rsid w:val="00386CC9"/>
    <w:rPr>
      <w:rFonts w:ascii="Arial" w:hAnsi="Arial" w:cs="Arial"/>
      <w:bCs/>
      <w:i/>
      <w:iCs/>
      <w:sz w:val="16"/>
      <w:lang w:eastAsia="zh-CN"/>
    </w:rPr>
  </w:style>
  <w:style w:type="paragraph" w:styleId="Corpsdetexte2">
    <w:name w:val="Body Text 2"/>
    <w:basedOn w:val="Corpsdetexte"/>
    <w:link w:val="Corpsdetexte2Car"/>
    <w:rsid w:val="00386CC9"/>
    <w:pPr>
      <w:tabs>
        <w:tab w:val="clear" w:pos="426"/>
      </w:tabs>
      <w:suppressAutoHyphens w:val="0"/>
      <w:spacing w:before="120" w:after="360" w:line="480" w:lineRule="auto"/>
    </w:pPr>
    <w:rPr>
      <w:rFonts w:ascii="Arial Narrow" w:hAnsi="Arial Narrow" w:cs="Times New Roman"/>
      <w:b w:val="0"/>
      <w:lang w:eastAsia="fr-FR"/>
    </w:rPr>
  </w:style>
  <w:style w:type="character" w:customStyle="1" w:styleId="Corpsdetexte2Car">
    <w:name w:val="Corps de texte 2 Car"/>
    <w:basedOn w:val="Policepardfaut"/>
    <w:link w:val="Corpsdetexte2"/>
    <w:rsid w:val="00386CC9"/>
    <w:rPr>
      <w:rFonts w:ascii="Arial Narrow" w:hAnsi="Arial Narrow"/>
      <w:sz w:val="24"/>
    </w:rPr>
  </w:style>
  <w:style w:type="paragraph" w:styleId="Corpsdetexte3">
    <w:name w:val="Body Text 3"/>
    <w:basedOn w:val="Corpsdetexte"/>
    <w:link w:val="Corpsdetexte3Car"/>
    <w:rsid w:val="00386CC9"/>
    <w:pPr>
      <w:tabs>
        <w:tab w:val="clear" w:pos="426"/>
      </w:tabs>
      <w:suppressAutoHyphens w:val="0"/>
      <w:spacing w:before="360"/>
    </w:pPr>
    <w:rPr>
      <w:rFonts w:ascii="Arial Narrow" w:hAnsi="Arial Narrow" w:cs="Times New Roman"/>
      <w:b w:val="0"/>
      <w:lang w:eastAsia="fr-FR"/>
    </w:rPr>
  </w:style>
  <w:style w:type="character" w:customStyle="1" w:styleId="Corpsdetexte3Car">
    <w:name w:val="Corps de texte 3 Car"/>
    <w:basedOn w:val="Policepardfaut"/>
    <w:link w:val="Corpsdetexte3"/>
    <w:rsid w:val="00386CC9"/>
    <w:rPr>
      <w:rFonts w:ascii="Arial Narrow" w:hAnsi="Arial Narrow"/>
      <w:sz w:val="24"/>
    </w:rPr>
  </w:style>
  <w:style w:type="paragraph" w:customStyle="1" w:styleId="Enum10">
    <w:name w:val="Enum 1"/>
    <w:basedOn w:val="Normal"/>
    <w:rsid w:val="00386CC9"/>
    <w:pPr>
      <w:suppressAutoHyphens w:val="0"/>
      <w:spacing w:before="60" w:after="60"/>
    </w:pPr>
    <w:rPr>
      <w:rFonts w:ascii="Arial Narrow" w:hAnsi="Arial Narrow" w:cs="Times New Roman"/>
      <w:sz w:val="24"/>
      <w:lang w:eastAsia="fr-FR"/>
    </w:rPr>
  </w:style>
  <w:style w:type="paragraph" w:styleId="Liste3">
    <w:name w:val="List 3"/>
    <w:basedOn w:val="Enum10"/>
    <w:rsid w:val="00386CC9"/>
    <w:pPr>
      <w:numPr>
        <w:numId w:val="4"/>
      </w:numPr>
    </w:pPr>
    <w:rPr>
      <w:rFonts w:ascii="Arial" w:hAnsi="Arial"/>
    </w:rPr>
  </w:style>
  <w:style w:type="paragraph" w:styleId="Listepuces">
    <w:name w:val="List Bullet"/>
    <w:basedOn w:val="Normal"/>
    <w:autoRedefine/>
    <w:rsid w:val="00386CC9"/>
    <w:pPr>
      <w:suppressAutoHyphens w:val="0"/>
    </w:pPr>
    <w:rPr>
      <w:rFonts w:cs="Arial"/>
      <w:b/>
      <w:color w:val="33CC33"/>
      <w:szCs w:val="22"/>
      <w:lang w:eastAsia="fr-FR"/>
    </w:rPr>
  </w:style>
  <w:style w:type="paragraph" w:styleId="Listepuces2">
    <w:name w:val="List Bullet 2"/>
    <w:basedOn w:val="Corpsdetexte"/>
    <w:autoRedefine/>
    <w:rsid w:val="00386CC9"/>
    <w:pPr>
      <w:tabs>
        <w:tab w:val="clear" w:pos="426"/>
        <w:tab w:val="num" w:pos="360"/>
      </w:tabs>
      <w:suppressAutoHyphens w:val="0"/>
      <w:spacing w:after="60"/>
      <w:ind w:left="924" w:hanging="357"/>
    </w:pPr>
    <w:rPr>
      <w:rFonts w:ascii="Arial Narrow" w:hAnsi="Arial Narrow" w:cs="Times New Roman"/>
      <w:b w:val="0"/>
      <w:lang w:eastAsia="fr-FR"/>
    </w:rPr>
  </w:style>
  <w:style w:type="paragraph" w:styleId="Listepuces3">
    <w:name w:val="List Bullet 3"/>
    <w:basedOn w:val="Corpsdetexte"/>
    <w:autoRedefine/>
    <w:rsid w:val="00386CC9"/>
    <w:pPr>
      <w:tabs>
        <w:tab w:val="clear" w:pos="426"/>
        <w:tab w:val="num" w:pos="926"/>
      </w:tabs>
      <w:suppressAutoHyphens w:val="0"/>
      <w:spacing w:after="60"/>
      <w:ind w:left="1208" w:hanging="357"/>
    </w:pPr>
    <w:rPr>
      <w:rFonts w:ascii="Arial Narrow" w:hAnsi="Arial Narrow" w:cs="Times New Roman"/>
      <w:b w:val="0"/>
      <w:lang w:eastAsia="fr-FR"/>
    </w:rPr>
  </w:style>
  <w:style w:type="paragraph" w:customStyle="1" w:styleId="Puce1">
    <w:name w:val="Puce 1"/>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Retraitcorpsdetexte3">
    <w:name w:val="Body Text Indent 3"/>
    <w:basedOn w:val="Normal"/>
    <w:link w:val="Retraitcorpsdetexte3Car"/>
    <w:rsid w:val="00386CC9"/>
    <w:pPr>
      <w:suppressAutoHyphens w:val="0"/>
      <w:ind w:left="426"/>
    </w:pPr>
    <w:rPr>
      <w:rFonts w:ascii="Arial Narrow" w:hAnsi="Arial Narrow" w:cs="Times New Roman"/>
      <w:b/>
      <w:color w:val="FF0000"/>
      <w:sz w:val="24"/>
      <w:lang w:eastAsia="fr-FR"/>
    </w:rPr>
  </w:style>
  <w:style w:type="character" w:customStyle="1" w:styleId="Retraitcorpsdetexte3Car">
    <w:name w:val="Retrait corps de texte 3 Car"/>
    <w:basedOn w:val="Policepardfaut"/>
    <w:link w:val="Retraitcorpsdetexte3"/>
    <w:rsid w:val="00386CC9"/>
    <w:rPr>
      <w:rFonts w:ascii="Arial Narrow" w:hAnsi="Arial Narrow"/>
      <w:b/>
      <w:color w:val="FF0000"/>
      <w:sz w:val="24"/>
    </w:rPr>
  </w:style>
  <w:style w:type="paragraph" w:customStyle="1" w:styleId="SignCCAP">
    <w:name w:val="Sign CCAP"/>
    <w:basedOn w:val="Corpsdetexte"/>
    <w:rsid w:val="00386CC9"/>
    <w:pPr>
      <w:tabs>
        <w:tab w:val="clear" w:pos="426"/>
      </w:tabs>
      <w:suppressAutoHyphens w:val="0"/>
      <w:spacing w:before="720"/>
      <w:ind w:left="3969"/>
    </w:pPr>
    <w:rPr>
      <w:rFonts w:ascii="Arial Narrow" w:hAnsi="Arial Narrow" w:cs="Times New Roman"/>
      <w:b w:val="0"/>
      <w:lang w:eastAsia="fr-FR"/>
    </w:rPr>
  </w:style>
  <w:style w:type="paragraph" w:customStyle="1" w:styleId="Suite1signCCAP">
    <w:name w:val="Suite1 sign CCAP"/>
    <w:basedOn w:val="SignCCAP"/>
    <w:rsid w:val="00386CC9"/>
    <w:pPr>
      <w:spacing w:before="120" w:after="0"/>
      <w:ind w:left="425" w:firstLine="3544"/>
    </w:pPr>
    <w:rPr>
      <w:sz w:val="18"/>
    </w:rPr>
  </w:style>
  <w:style w:type="paragraph" w:customStyle="1" w:styleId="Suite2signCCAP">
    <w:name w:val="Suite 2 sign CCAP"/>
    <w:basedOn w:val="Suite1signCCAP"/>
    <w:rsid w:val="00386CC9"/>
    <w:pPr>
      <w:spacing w:before="0" w:after="720"/>
    </w:pPr>
    <w:rPr>
      <w:i/>
    </w:rPr>
  </w:style>
  <w:style w:type="paragraph" w:customStyle="1" w:styleId="SuitesignCCAP">
    <w:name w:val="Suite sign CCAP"/>
    <w:basedOn w:val="SignCCAP"/>
    <w:rsid w:val="00386CC9"/>
    <w:pPr>
      <w:spacing w:before="120" w:after="600"/>
      <w:ind w:left="425" w:firstLine="3544"/>
    </w:pPr>
    <w:rPr>
      <w:i/>
      <w:sz w:val="18"/>
    </w:rPr>
  </w:style>
  <w:style w:type="paragraph" w:customStyle="1" w:styleId="Texte">
    <w:name w:val="Texte"/>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Titre">
    <w:name w:val="Title"/>
    <w:basedOn w:val="Normal"/>
    <w:link w:val="TitreCar"/>
    <w:qFormat/>
    <w:rsid w:val="00386CC9"/>
    <w:pPr>
      <w:suppressAutoHyphens w:val="0"/>
      <w:spacing w:before="240" w:after="240"/>
      <w:jc w:val="center"/>
      <w:outlineLvl w:val="0"/>
    </w:pPr>
    <w:rPr>
      <w:rFonts w:cs="Times New Roman"/>
      <w:b/>
      <w:kern w:val="28"/>
      <w:sz w:val="32"/>
      <w:lang w:eastAsia="fr-FR"/>
    </w:rPr>
  </w:style>
  <w:style w:type="character" w:customStyle="1" w:styleId="TitreCar">
    <w:name w:val="Titre Car"/>
    <w:basedOn w:val="Policepardfaut"/>
    <w:link w:val="Titre"/>
    <w:rsid w:val="00386CC9"/>
    <w:rPr>
      <w:rFonts w:ascii="Arial" w:hAnsi="Arial"/>
      <w:b/>
      <w:kern w:val="28"/>
      <w:sz w:val="32"/>
    </w:rPr>
  </w:style>
  <w:style w:type="paragraph" w:customStyle="1" w:styleId="Titrepremirepage">
    <w:name w:val="Titre première page"/>
    <w:basedOn w:val="Normal"/>
    <w:rsid w:val="00386CC9"/>
    <w:pPr>
      <w:suppressAutoHyphens w:val="0"/>
      <w:spacing w:before="240" w:after="240"/>
      <w:jc w:val="center"/>
    </w:pPr>
    <w:rPr>
      <w:rFonts w:ascii="Arial Narrow" w:hAnsi="Arial Narrow" w:cs="Times New Roman"/>
      <w:b/>
      <w:caps/>
      <w:sz w:val="28"/>
      <w:lang w:eastAsia="fr-FR"/>
    </w:rPr>
  </w:style>
  <w:style w:type="paragraph" w:styleId="TM4">
    <w:name w:val="toc 4"/>
    <w:basedOn w:val="Normal"/>
    <w:next w:val="Normal"/>
    <w:autoRedefine/>
    <w:semiHidden/>
    <w:rsid w:val="00386CC9"/>
    <w:pPr>
      <w:suppressAutoHyphens w:val="0"/>
      <w:ind w:left="720"/>
    </w:pPr>
    <w:rPr>
      <w:rFonts w:ascii="Times New Roman" w:hAnsi="Times New Roman" w:cs="Times New Roman"/>
      <w:sz w:val="18"/>
      <w:lang w:eastAsia="fr-FR"/>
    </w:rPr>
  </w:style>
  <w:style w:type="paragraph" w:styleId="TM5">
    <w:name w:val="toc 5"/>
    <w:basedOn w:val="Normal"/>
    <w:next w:val="Normal"/>
    <w:autoRedefine/>
    <w:semiHidden/>
    <w:rsid w:val="00386CC9"/>
    <w:pPr>
      <w:suppressAutoHyphens w:val="0"/>
      <w:ind w:left="960"/>
    </w:pPr>
    <w:rPr>
      <w:rFonts w:ascii="Times New Roman" w:hAnsi="Times New Roman" w:cs="Times New Roman"/>
      <w:sz w:val="18"/>
      <w:lang w:eastAsia="fr-FR"/>
    </w:rPr>
  </w:style>
  <w:style w:type="paragraph" w:styleId="TM6">
    <w:name w:val="toc 6"/>
    <w:basedOn w:val="Normal"/>
    <w:next w:val="Normal"/>
    <w:autoRedefine/>
    <w:semiHidden/>
    <w:rsid w:val="00386CC9"/>
    <w:pPr>
      <w:suppressAutoHyphens w:val="0"/>
      <w:ind w:left="1200"/>
    </w:pPr>
    <w:rPr>
      <w:rFonts w:ascii="Times New Roman" w:hAnsi="Times New Roman" w:cs="Times New Roman"/>
      <w:sz w:val="18"/>
      <w:lang w:eastAsia="fr-FR"/>
    </w:rPr>
  </w:style>
  <w:style w:type="paragraph" w:styleId="TM7">
    <w:name w:val="toc 7"/>
    <w:basedOn w:val="Normal"/>
    <w:next w:val="Normal"/>
    <w:autoRedefine/>
    <w:semiHidden/>
    <w:rsid w:val="00386CC9"/>
    <w:pPr>
      <w:suppressAutoHyphens w:val="0"/>
      <w:ind w:left="1440"/>
    </w:pPr>
    <w:rPr>
      <w:rFonts w:ascii="Times New Roman" w:hAnsi="Times New Roman" w:cs="Times New Roman"/>
      <w:sz w:val="18"/>
      <w:lang w:eastAsia="fr-FR"/>
    </w:rPr>
  </w:style>
  <w:style w:type="paragraph" w:styleId="TM8">
    <w:name w:val="toc 8"/>
    <w:basedOn w:val="Normal"/>
    <w:next w:val="Normal"/>
    <w:autoRedefine/>
    <w:semiHidden/>
    <w:rsid w:val="00386CC9"/>
    <w:pPr>
      <w:suppressAutoHyphens w:val="0"/>
      <w:ind w:left="1680"/>
    </w:pPr>
    <w:rPr>
      <w:rFonts w:ascii="Times New Roman" w:hAnsi="Times New Roman" w:cs="Times New Roman"/>
      <w:sz w:val="18"/>
      <w:lang w:eastAsia="fr-FR"/>
    </w:rPr>
  </w:style>
  <w:style w:type="paragraph" w:styleId="TM9">
    <w:name w:val="toc 9"/>
    <w:basedOn w:val="Normal"/>
    <w:next w:val="Normal"/>
    <w:autoRedefine/>
    <w:semiHidden/>
    <w:rsid w:val="00386CC9"/>
    <w:pPr>
      <w:suppressAutoHyphens w:val="0"/>
      <w:ind w:left="1920"/>
    </w:pPr>
    <w:rPr>
      <w:rFonts w:ascii="Times New Roman" w:hAnsi="Times New Roman" w:cs="Times New Roman"/>
      <w:sz w:val="18"/>
      <w:lang w:eastAsia="fr-FR"/>
    </w:rPr>
  </w:style>
  <w:style w:type="paragraph" w:styleId="Liste2">
    <w:name w:val="List 2"/>
    <w:basedOn w:val="Normal"/>
    <w:rsid w:val="00386CC9"/>
    <w:pPr>
      <w:numPr>
        <w:numId w:val="5"/>
      </w:numPr>
      <w:suppressAutoHyphens w:val="0"/>
    </w:pPr>
    <w:rPr>
      <w:rFonts w:ascii="Times New Roman" w:hAnsi="Times New Roman" w:cs="Times New Roman"/>
      <w:lang w:eastAsia="fr-FR"/>
    </w:rPr>
  </w:style>
  <w:style w:type="character" w:customStyle="1" w:styleId="ObjetducommentaireCar">
    <w:name w:val="Objet du commentaire Car"/>
    <w:basedOn w:val="CommentaireCar"/>
    <w:link w:val="Objetducommentaire"/>
    <w:rsid w:val="00386CC9"/>
    <w:rPr>
      <w:rFonts w:ascii="Univers" w:hAnsi="Univers" w:cs="Univers"/>
      <w:b/>
      <w:bCs/>
      <w:lang w:eastAsia="zh-CN"/>
    </w:rPr>
  </w:style>
  <w:style w:type="paragraph" w:customStyle="1" w:styleId="Enum2">
    <w:name w:val="Enum 2"/>
    <w:basedOn w:val="Normal"/>
    <w:rsid w:val="00386CC9"/>
    <w:pPr>
      <w:numPr>
        <w:numId w:val="6"/>
      </w:numPr>
      <w:tabs>
        <w:tab w:val="clear" w:pos="360"/>
        <w:tab w:val="num" w:pos="1656"/>
      </w:tabs>
      <w:suppressAutoHyphens w:val="0"/>
      <w:spacing w:before="60" w:after="60"/>
      <w:ind w:left="1656" w:hanging="432"/>
      <w:outlineLvl w:val="3"/>
    </w:pPr>
    <w:rPr>
      <w:rFonts w:ascii="Arial Narrow" w:hAnsi="Arial Narrow" w:cs="Times New Roman"/>
      <w:snapToGrid w:val="0"/>
      <w:sz w:val="24"/>
      <w:szCs w:val="24"/>
      <w:lang w:eastAsia="fr-FR"/>
    </w:rPr>
  </w:style>
  <w:style w:type="paragraph" w:customStyle="1" w:styleId="1">
    <w:name w:val="1"/>
    <w:basedOn w:val="Normal"/>
    <w:rsid w:val="00386CC9"/>
    <w:pPr>
      <w:suppressAutoHyphens w:val="0"/>
      <w:spacing w:after="160" w:line="240" w:lineRule="exact"/>
    </w:pPr>
    <w:rPr>
      <w:rFonts w:ascii="Verdana" w:hAnsi="Verdana" w:cs="Times New Roman"/>
      <w:lang w:val="en-US" w:eastAsia="en-US"/>
    </w:rPr>
  </w:style>
  <w:style w:type="character" w:customStyle="1" w:styleId="StyleCorpsdetexteNonGrasCar">
    <w:name w:val="Style Corps de texte + Non Gras Car"/>
    <w:rsid w:val="00386CC9"/>
    <w:rPr>
      <w:b/>
      <w:bCs/>
      <w:noProof/>
      <w:snapToGrid w:val="0"/>
      <w:sz w:val="24"/>
      <w:szCs w:val="24"/>
      <w:lang w:val="fr-FR" w:eastAsia="fr-FR" w:bidi="ar-SA"/>
    </w:rPr>
  </w:style>
  <w:style w:type="paragraph" w:customStyle="1" w:styleId="Enum1">
    <w:name w:val="Enum1"/>
    <w:basedOn w:val="Normal"/>
    <w:rsid w:val="00386CC9"/>
    <w:pPr>
      <w:numPr>
        <w:numId w:val="7"/>
      </w:numPr>
      <w:suppressAutoHyphens w:val="0"/>
      <w:ind w:left="0" w:firstLine="0"/>
    </w:pPr>
    <w:rPr>
      <w:rFonts w:ascii="Arial Narrow" w:hAnsi="Arial Narrow" w:cs="Times New Roman"/>
      <w:sz w:val="24"/>
      <w:lang w:eastAsia="fr-FR"/>
    </w:rPr>
  </w:style>
  <w:style w:type="paragraph" w:customStyle="1" w:styleId="CorpdetexteJT">
    <w:name w:val="Corp de texte JT"/>
    <w:basedOn w:val="Normal"/>
    <w:rsid w:val="00386CC9"/>
    <w:pPr>
      <w:suppressAutoHyphens w:val="0"/>
    </w:pPr>
    <w:rPr>
      <w:rFonts w:ascii="Times New Roman" w:eastAsia="Calibri" w:hAnsi="Times New Roman" w:cs="Times New Roman"/>
      <w:sz w:val="24"/>
      <w:szCs w:val="24"/>
      <w:lang w:eastAsia="en-US"/>
    </w:rPr>
  </w:style>
  <w:style w:type="paragraph" w:styleId="Sansinterligne">
    <w:name w:val="No Spacing"/>
    <w:uiPriority w:val="1"/>
    <w:qFormat/>
    <w:rsid w:val="00386CC9"/>
    <w:rPr>
      <w:rFonts w:ascii="Calibri" w:eastAsia="Calibri" w:hAnsi="Calibri"/>
      <w:sz w:val="22"/>
      <w:szCs w:val="22"/>
      <w:lang w:eastAsia="en-US"/>
    </w:rPr>
  </w:style>
  <w:style w:type="character" w:styleId="Lienhypertextesuivivisit">
    <w:name w:val="FollowedHyperlink"/>
    <w:rsid w:val="00386CC9"/>
    <w:rPr>
      <w:color w:val="800080"/>
      <w:u w:val="single"/>
    </w:rPr>
  </w:style>
  <w:style w:type="paragraph" w:styleId="TM1">
    <w:name w:val="toc 1"/>
    <w:basedOn w:val="Normal"/>
    <w:next w:val="Normal"/>
    <w:autoRedefine/>
    <w:uiPriority w:val="39"/>
    <w:unhideWhenUsed/>
    <w:rsid w:val="001163EE"/>
    <w:pPr>
      <w:tabs>
        <w:tab w:val="right" w:pos="9062"/>
      </w:tabs>
      <w:spacing w:after="100"/>
    </w:pPr>
    <w:rPr>
      <w:noProof/>
      <w:color w:val="C00000"/>
      <w:sz w:val="28"/>
    </w:rPr>
  </w:style>
  <w:style w:type="paragraph" w:styleId="TM2">
    <w:name w:val="toc 2"/>
    <w:basedOn w:val="Normal"/>
    <w:next w:val="Normal"/>
    <w:autoRedefine/>
    <w:uiPriority w:val="39"/>
    <w:unhideWhenUsed/>
    <w:rsid w:val="001163EE"/>
    <w:pPr>
      <w:tabs>
        <w:tab w:val="right" w:pos="9062"/>
      </w:tabs>
      <w:ind w:left="221"/>
    </w:pPr>
    <w:rPr>
      <w:b/>
      <w:noProof/>
      <w:color w:val="1F356A" w:themeColor="accent2"/>
      <w:sz w:val="26"/>
    </w:rPr>
  </w:style>
  <w:style w:type="table" w:styleId="Grilledetableauclaire">
    <w:name w:val="Grid Table Light"/>
    <w:basedOn w:val="TableauNormal"/>
    <w:uiPriority w:val="40"/>
    <w:rsid w:val="00A42A9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lledutableau111">
    <w:name w:val="Grille du tableau111"/>
    <w:basedOn w:val="TableauNormal"/>
    <w:next w:val="Grilledutableau"/>
    <w:uiPriority w:val="59"/>
    <w:rsid w:val="00907D70"/>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29014C"/>
    <w:rPr>
      <w:rFonts w:ascii="Arial" w:hAnsi="Arial" w:cs="Univers"/>
      <w:sz w:val="22"/>
      <w:lang w:eastAsia="zh-CN"/>
    </w:rPr>
  </w:style>
  <w:style w:type="character" w:styleId="Mentionnonrsolue">
    <w:name w:val="Unresolved Mention"/>
    <w:basedOn w:val="Policepardfaut"/>
    <w:uiPriority w:val="99"/>
    <w:semiHidden/>
    <w:unhideWhenUsed/>
    <w:rsid w:val="00A05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91044">
      <w:bodyDiv w:val="1"/>
      <w:marLeft w:val="0"/>
      <w:marRight w:val="0"/>
      <w:marTop w:val="0"/>
      <w:marBottom w:val="0"/>
      <w:divBdr>
        <w:top w:val="none" w:sz="0" w:space="0" w:color="auto"/>
        <w:left w:val="none" w:sz="0" w:space="0" w:color="auto"/>
        <w:bottom w:val="none" w:sz="0" w:space="0" w:color="auto"/>
        <w:right w:val="none" w:sz="0" w:space="0" w:color="auto"/>
      </w:divBdr>
    </w:div>
    <w:div w:id="95911287">
      <w:bodyDiv w:val="1"/>
      <w:marLeft w:val="0"/>
      <w:marRight w:val="0"/>
      <w:marTop w:val="0"/>
      <w:marBottom w:val="0"/>
      <w:divBdr>
        <w:top w:val="none" w:sz="0" w:space="0" w:color="auto"/>
        <w:left w:val="none" w:sz="0" w:space="0" w:color="auto"/>
        <w:bottom w:val="none" w:sz="0" w:space="0" w:color="auto"/>
        <w:right w:val="none" w:sz="0" w:space="0" w:color="auto"/>
      </w:divBdr>
      <w:divsChild>
        <w:div w:id="1421951608">
          <w:marLeft w:val="0"/>
          <w:marRight w:val="0"/>
          <w:marTop w:val="0"/>
          <w:marBottom w:val="0"/>
          <w:divBdr>
            <w:top w:val="none" w:sz="0" w:space="0" w:color="auto"/>
            <w:left w:val="none" w:sz="0" w:space="0" w:color="auto"/>
            <w:bottom w:val="none" w:sz="0" w:space="0" w:color="auto"/>
            <w:right w:val="none" w:sz="0" w:space="0" w:color="auto"/>
          </w:divBdr>
          <w:divsChild>
            <w:div w:id="1707028552">
              <w:marLeft w:val="0"/>
              <w:marRight w:val="0"/>
              <w:marTop w:val="0"/>
              <w:marBottom w:val="0"/>
              <w:divBdr>
                <w:top w:val="none" w:sz="0" w:space="0" w:color="auto"/>
                <w:left w:val="none" w:sz="0" w:space="0" w:color="auto"/>
                <w:bottom w:val="none" w:sz="0" w:space="0" w:color="auto"/>
                <w:right w:val="none" w:sz="0" w:space="0" w:color="auto"/>
              </w:divBdr>
              <w:divsChild>
                <w:div w:id="351613848">
                  <w:marLeft w:val="0"/>
                  <w:marRight w:val="0"/>
                  <w:marTop w:val="0"/>
                  <w:marBottom w:val="0"/>
                  <w:divBdr>
                    <w:top w:val="none" w:sz="0" w:space="0" w:color="auto"/>
                    <w:left w:val="none" w:sz="0" w:space="0" w:color="auto"/>
                    <w:bottom w:val="none" w:sz="0" w:space="0" w:color="auto"/>
                    <w:right w:val="none" w:sz="0" w:space="0" w:color="auto"/>
                  </w:divBdr>
                  <w:divsChild>
                    <w:div w:id="484856745">
                      <w:marLeft w:val="0"/>
                      <w:marRight w:val="0"/>
                      <w:marTop w:val="0"/>
                      <w:marBottom w:val="0"/>
                      <w:divBdr>
                        <w:top w:val="none" w:sz="0" w:space="0" w:color="auto"/>
                        <w:left w:val="none" w:sz="0" w:space="0" w:color="auto"/>
                        <w:bottom w:val="none" w:sz="0" w:space="0" w:color="auto"/>
                        <w:right w:val="none" w:sz="0" w:space="0" w:color="auto"/>
                      </w:divBdr>
                      <w:divsChild>
                        <w:div w:id="148408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53453">
      <w:bodyDiv w:val="1"/>
      <w:marLeft w:val="0"/>
      <w:marRight w:val="0"/>
      <w:marTop w:val="0"/>
      <w:marBottom w:val="0"/>
      <w:divBdr>
        <w:top w:val="none" w:sz="0" w:space="0" w:color="auto"/>
        <w:left w:val="none" w:sz="0" w:space="0" w:color="auto"/>
        <w:bottom w:val="none" w:sz="0" w:space="0" w:color="auto"/>
        <w:right w:val="none" w:sz="0" w:space="0" w:color="auto"/>
      </w:divBdr>
      <w:divsChild>
        <w:div w:id="1959799287">
          <w:marLeft w:val="0"/>
          <w:marRight w:val="0"/>
          <w:marTop w:val="0"/>
          <w:marBottom w:val="0"/>
          <w:divBdr>
            <w:top w:val="none" w:sz="0" w:space="0" w:color="auto"/>
            <w:left w:val="none" w:sz="0" w:space="0" w:color="auto"/>
            <w:bottom w:val="none" w:sz="0" w:space="0" w:color="auto"/>
            <w:right w:val="none" w:sz="0" w:space="0" w:color="auto"/>
          </w:divBdr>
          <w:divsChild>
            <w:div w:id="2011331342">
              <w:marLeft w:val="0"/>
              <w:marRight w:val="0"/>
              <w:marTop w:val="0"/>
              <w:marBottom w:val="0"/>
              <w:divBdr>
                <w:top w:val="none" w:sz="0" w:space="0" w:color="auto"/>
                <w:left w:val="none" w:sz="0" w:space="0" w:color="auto"/>
                <w:bottom w:val="none" w:sz="0" w:space="0" w:color="auto"/>
                <w:right w:val="none" w:sz="0" w:space="0" w:color="auto"/>
              </w:divBdr>
              <w:divsChild>
                <w:div w:id="1203901478">
                  <w:marLeft w:val="0"/>
                  <w:marRight w:val="0"/>
                  <w:marTop w:val="0"/>
                  <w:marBottom w:val="0"/>
                  <w:divBdr>
                    <w:top w:val="none" w:sz="0" w:space="0" w:color="auto"/>
                    <w:left w:val="none" w:sz="0" w:space="0" w:color="auto"/>
                    <w:bottom w:val="none" w:sz="0" w:space="0" w:color="auto"/>
                    <w:right w:val="none" w:sz="0" w:space="0" w:color="auto"/>
                  </w:divBdr>
                  <w:divsChild>
                    <w:div w:id="1938705762">
                      <w:marLeft w:val="0"/>
                      <w:marRight w:val="0"/>
                      <w:marTop w:val="0"/>
                      <w:marBottom w:val="0"/>
                      <w:divBdr>
                        <w:top w:val="none" w:sz="0" w:space="0" w:color="auto"/>
                        <w:left w:val="none" w:sz="0" w:space="0" w:color="auto"/>
                        <w:bottom w:val="none" w:sz="0" w:space="0" w:color="auto"/>
                        <w:right w:val="none" w:sz="0" w:space="0" w:color="auto"/>
                      </w:divBdr>
                      <w:divsChild>
                        <w:div w:id="62909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6817393">
      <w:bodyDiv w:val="1"/>
      <w:marLeft w:val="0"/>
      <w:marRight w:val="0"/>
      <w:marTop w:val="0"/>
      <w:marBottom w:val="0"/>
      <w:divBdr>
        <w:top w:val="none" w:sz="0" w:space="0" w:color="auto"/>
        <w:left w:val="none" w:sz="0" w:space="0" w:color="auto"/>
        <w:bottom w:val="none" w:sz="0" w:space="0" w:color="auto"/>
        <w:right w:val="none" w:sz="0" w:space="0" w:color="auto"/>
      </w:divBdr>
    </w:div>
    <w:div w:id="240526655">
      <w:bodyDiv w:val="1"/>
      <w:marLeft w:val="0"/>
      <w:marRight w:val="0"/>
      <w:marTop w:val="0"/>
      <w:marBottom w:val="0"/>
      <w:divBdr>
        <w:top w:val="none" w:sz="0" w:space="0" w:color="auto"/>
        <w:left w:val="none" w:sz="0" w:space="0" w:color="auto"/>
        <w:bottom w:val="none" w:sz="0" w:space="0" w:color="auto"/>
        <w:right w:val="none" w:sz="0" w:space="0" w:color="auto"/>
      </w:divBdr>
      <w:divsChild>
        <w:div w:id="953245930">
          <w:marLeft w:val="0"/>
          <w:marRight w:val="0"/>
          <w:marTop w:val="0"/>
          <w:marBottom w:val="0"/>
          <w:divBdr>
            <w:top w:val="none" w:sz="0" w:space="0" w:color="auto"/>
            <w:left w:val="none" w:sz="0" w:space="0" w:color="auto"/>
            <w:bottom w:val="none" w:sz="0" w:space="0" w:color="auto"/>
            <w:right w:val="none" w:sz="0" w:space="0" w:color="auto"/>
          </w:divBdr>
          <w:divsChild>
            <w:div w:id="317195789">
              <w:marLeft w:val="0"/>
              <w:marRight w:val="0"/>
              <w:marTop w:val="0"/>
              <w:marBottom w:val="0"/>
              <w:divBdr>
                <w:top w:val="none" w:sz="0" w:space="0" w:color="auto"/>
                <w:left w:val="none" w:sz="0" w:space="0" w:color="auto"/>
                <w:bottom w:val="none" w:sz="0" w:space="0" w:color="auto"/>
                <w:right w:val="none" w:sz="0" w:space="0" w:color="auto"/>
              </w:divBdr>
              <w:divsChild>
                <w:div w:id="909118672">
                  <w:marLeft w:val="0"/>
                  <w:marRight w:val="0"/>
                  <w:marTop w:val="0"/>
                  <w:marBottom w:val="0"/>
                  <w:divBdr>
                    <w:top w:val="none" w:sz="0" w:space="0" w:color="auto"/>
                    <w:left w:val="none" w:sz="0" w:space="0" w:color="auto"/>
                    <w:bottom w:val="none" w:sz="0" w:space="0" w:color="auto"/>
                    <w:right w:val="none" w:sz="0" w:space="0" w:color="auto"/>
                  </w:divBdr>
                  <w:divsChild>
                    <w:div w:id="1032997554">
                      <w:marLeft w:val="0"/>
                      <w:marRight w:val="0"/>
                      <w:marTop w:val="0"/>
                      <w:marBottom w:val="0"/>
                      <w:divBdr>
                        <w:top w:val="none" w:sz="0" w:space="0" w:color="auto"/>
                        <w:left w:val="none" w:sz="0" w:space="0" w:color="auto"/>
                        <w:bottom w:val="none" w:sz="0" w:space="0" w:color="auto"/>
                        <w:right w:val="none" w:sz="0" w:space="0" w:color="auto"/>
                      </w:divBdr>
                      <w:divsChild>
                        <w:div w:id="19229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4479467">
      <w:bodyDiv w:val="1"/>
      <w:marLeft w:val="0"/>
      <w:marRight w:val="0"/>
      <w:marTop w:val="0"/>
      <w:marBottom w:val="0"/>
      <w:divBdr>
        <w:top w:val="none" w:sz="0" w:space="0" w:color="auto"/>
        <w:left w:val="none" w:sz="0" w:space="0" w:color="auto"/>
        <w:bottom w:val="none" w:sz="0" w:space="0" w:color="auto"/>
        <w:right w:val="none" w:sz="0" w:space="0" w:color="auto"/>
      </w:divBdr>
    </w:div>
    <w:div w:id="891385657">
      <w:bodyDiv w:val="1"/>
      <w:marLeft w:val="0"/>
      <w:marRight w:val="0"/>
      <w:marTop w:val="0"/>
      <w:marBottom w:val="0"/>
      <w:divBdr>
        <w:top w:val="none" w:sz="0" w:space="0" w:color="auto"/>
        <w:left w:val="none" w:sz="0" w:space="0" w:color="auto"/>
        <w:bottom w:val="none" w:sz="0" w:space="0" w:color="auto"/>
        <w:right w:val="none" w:sz="0" w:space="0" w:color="auto"/>
      </w:divBdr>
    </w:div>
    <w:div w:id="1026367047">
      <w:bodyDiv w:val="1"/>
      <w:marLeft w:val="0"/>
      <w:marRight w:val="0"/>
      <w:marTop w:val="0"/>
      <w:marBottom w:val="0"/>
      <w:divBdr>
        <w:top w:val="none" w:sz="0" w:space="0" w:color="auto"/>
        <w:left w:val="none" w:sz="0" w:space="0" w:color="auto"/>
        <w:bottom w:val="none" w:sz="0" w:space="0" w:color="auto"/>
        <w:right w:val="none" w:sz="0" w:space="0" w:color="auto"/>
      </w:divBdr>
    </w:div>
    <w:div w:id="1311593083">
      <w:bodyDiv w:val="1"/>
      <w:marLeft w:val="0"/>
      <w:marRight w:val="0"/>
      <w:marTop w:val="0"/>
      <w:marBottom w:val="0"/>
      <w:divBdr>
        <w:top w:val="none" w:sz="0" w:space="0" w:color="auto"/>
        <w:left w:val="none" w:sz="0" w:space="0" w:color="auto"/>
        <w:bottom w:val="none" w:sz="0" w:space="0" w:color="auto"/>
        <w:right w:val="none" w:sz="0" w:space="0" w:color="auto"/>
      </w:divBdr>
    </w:div>
    <w:div w:id="1469741522">
      <w:bodyDiv w:val="1"/>
      <w:marLeft w:val="0"/>
      <w:marRight w:val="0"/>
      <w:marTop w:val="0"/>
      <w:marBottom w:val="0"/>
      <w:divBdr>
        <w:top w:val="none" w:sz="0" w:space="0" w:color="auto"/>
        <w:left w:val="none" w:sz="0" w:space="0" w:color="auto"/>
        <w:bottom w:val="none" w:sz="0" w:space="0" w:color="auto"/>
        <w:right w:val="none" w:sz="0" w:space="0" w:color="auto"/>
      </w:divBdr>
    </w:div>
    <w:div w:id="1505700885">
      <w:bodyDiv w:val="1"/>
      <w:marLeft w:val="0"/>
      <w:marRight w:val="0"/>
      <w:marTop w:val="0"/>
      <w:marBottom w:val="0"/>
      <w:divBdr>
        <w:top w:val="none" w:sz="0" w:space="0" w:color="auto"/>
        <w:left w:val="none" w:sz="0" w:space="0" w:color="auto"/>
        <w:bottom w:val="none" w:sz="0" w:space="0" w:color="auto"/>
        <w:right w:val="none" w:sz="0" w:space="0" w:color="auto"/>
      </w:divBdr>
      <w:divsChild>
        <w:div w:id="1584876325">
          <w:marLeft w:val="0"/>
          <w:marRight w:val="0"/>
          <w:marTop w:val="0"/>
          <w:marBottom w:val="0"/>
          <w:divBdr>
            <w:top w:val="none" w:sz="0" w:space="0" w:color="auto"/>
            <w:left w:val="none" w:sz="0" w:space="0" w:color="auto"/>
            <w:bottom w:val="none" w:sz="0" w:space="0" w:color="auto"/>
            <w:right w:val="none" w:sz="0" w:space="0" w:color="auto"/>
          </w:divBdr>
          <w:divsChild>
            <w:div w:id="697119093">
              <w:marLeft w:val="0"/>
              <w:marRight w:val="0"/>
              <w:marTop w:val="0"/>
              <w:marBottom w:val="0"/>
              <w:divBdr>
                <w:top w:val="none" w:sz="0" w:space="0" w:color="auto"/>
                <w:left w:val="none" w:sz="0" w:space="0" w:color="auto"/>
                <w:bottom w:val="none" w:sz="0" w:space="0" w:color="auto"/>
                <w:right w:val="none" w:sz="0" w:space="0" w:color="auto"/>
              </w:divBdr>
              <w:divsChild>
                <w:div w:id="435443586">
                  <w:marLeft w:val="0"/>
                  <w:marRight w:val="0"/>
                  <w:marTop w:val="0"/>
                  <w:marBottom w:val="0"/>
                  <w:divBdr>
                    <w:top w:val="none" w:sz="0" w:space="0" w:color="auto"/>
                    <w:left w:val="none" w:sz="0" w:space="0" w:color="auto"/>
                    <w:bottom w:val="none" w:sz="0" w:space="0" w:color="auto"/>
                    <w:right w:val="none" w:sz="0" w:space="0" w:color="auto"/>
                  </w:divBdr>
                  <w:divsChild>
                    <w:div w:id="275673166">
                      <w:marLeft w:val="0"/>
                      <w:marRight w:val="0"/>
                      <w:marTop w:val="0"/>
                      <w:marBottom w:val="0"/>
                      <w:divBdr>
                        <w:top w:val="none" w:sz="0" w:space="0" w:color="auto"/>
                        <w:left w:val="none" w:sz="0" w:space="0" w:color="auto"/>
                        <w:bottom w:val="none" w:sz="0" w:space="0" w:color="auto"/>
                        <w:right w:val="none" w:sz="0" w:space="0" w:color="auto"/>
                      </w:divBdr>
                      <w:divsChild>
                        <w:div w:id="9058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132617">
      <w:bodyDiv w:val="1"/>
      <w:marLeft w:val="0"/>
      <w:marRight w:val="0"/>
      <w:marTop w:val="0"/>
      <w:marBottom w:val="0"/>
      <w:divBdr>
        <w:top w:val="none" w:sz="0" w:space="0" w:color="auto"/>
        <w:left w:val="none" w:sz="0" w:space="0" w:color="auto"/>
        <w:bottom w:val="none" w:sz="0" w:space="0" w:color="auto"/>
        <w:right w:val="none" w:sz="0" w:space="0" w:color="auto"/>
      </w:divBdr>
    </w:div>
    <w:div w:id="1621885541">
      <w:bodyDiv w:val="1"/>
      <w:marLeft w:val="0"/>
      <w:marRight w:val="0"/>
      <w:marTop w:val="0"/>
      <w:marBottom w:val="0"/>
      <w:divBdr>
        <w:top w:val="none" w:sz="0" w:space="0" w:color="auto"/>
        <w:left w:val="none" w:sz="0" w:space="0" w:color="auto"/>
        <w:bottom w:val="none" w:sz="0" w:space="0" w:color="auto"/>
        <w:right w:val="none" w:sz="0" w:space="0" w:color="auto"/>
      </w:divBdr>
    </w:div>
    <w:div w:id="1728139457">
      <w:bodyDiv w:val="1"/>
      <w:marLeft w:val="0"/>
      <w:marRight w:val="0"/>
      <w:marTop w:val="0"/>
      <w:marBottom w:val="0"/>
      <w:divBdr>
        <w:top w:val="none" w:sz="0" w:space="0" w:color="auto"/>
        <w:left w:val="none" w:sz="0" w:space="0" w:color="auto"/>
        <w:bottom w:val="none" w:sz="0" w:space="0" w:color="auto"/>
        <w:right w:val="none" w:sz="0" w:space="0" w:color="auto"/>
      </w:divBdr>
    </w:div>
    <w:div w:id="1736852110">
      <w:bodyDiv w:val="1"/>
      <w:marLeft w:val="0"/>
      <w:marRight w:val="0"/>
      <w:marTop w:val="0"/>
      <w:marBottom w:val="0"/>
      <w:divBdr>
        <w:top w:val="none" w:sz="0" w:space="0" w:color="auto"/>
        <w:left w:val="none" w:sz="0" w:space="0" w:color="auto"/>
        <w:bottom w:val="none" w:sz="0" w:space="0" w:color="auto"/>
        <w:right w:val="none" w:sz="0" w:space="0" w:color="auto"/>
      </w:divBdr>
    </w:div>
    <w:div w:id="1797749486">
      <w:bodyDiv w:val="1"/>
      <w:marLeft w:val="0"/>
      <w:marRight w:val="0"/>
      <w:marTop w:val="0"/>
      <w:marBottom w:val="0"/>
      <w:divBdr>
        <w:top w:val="none" w:sz="0" w:space="0" w:color="auto"/>
        <w:left w:val="none" w:sz="0" w:space="0" w:color="auto"/>
        <w:bottom w:val="none" w:sz="0" w:space="0" w:color="auto"/>
        <w:right w:val="none" w:sz="0" w:space="0" w:color="auto"/>
      </w:divBdr>
    </w:div>
    <w:div w:id="1813057688">
      <w:bodyDiv w:val="1"/>
      <w:marLeft w:val="0"/>
      <w:marRight w:val="0"/>
      <w:marTop w:val="0"/>
      <w:marBottom w:val="0"/>
      <w:divBdr>
        <w:top w:val="none" w:sz="0" w:space="0" w:color="auto"/>
        <w:left w:val="none" w:sz="0" w:space="0" w:color="auto"/>
        <w:bottom w:val="none" w:sz="0" w:space="0" w:color="auto"/>
        <w:right w:val="none" w:sz="0" w:space="0" w:color="auto"/>
      </w:divBdr>
    </w:div>
    <w:div w:id="1993287623">
      <w:bodyDiv w:val="1"/>
      <w:marLeft w:val="0"/>
      <w:marRight w:val="0"/>
      <w:marTop w:val="0"/>
      <w:marBottom w:val="0"/>
      <w:divBdr>
        <w:top w:val="none" w:sz="0" w:space="0" w:color="auto"/>
        <w:left w:val="none" w:sz="0" w:space="0" w:color="auto"/>
        <w:bottom w:val="none" w:sz="0" w:space="0" w:color="auto"/>
        <w:right w:val="none" w:sz="0" w:space="0" w:color="auto"/>
      </w:divBdr>
    </w:div>
    <w:div w:id="2075741307">
      <w:bodyDiv w:val="1"/>
      <w:marLeft w:val="0"/>
      <w:marRight w:val="0"/>
      <w:marTop w:val="0"/>
      <w:marBottom w:val="0"/>
      <w:divBdr>
        <w:top w:val="none" w:sz="0" w:space="0" w:color="auto"/>
        <w:left w:val="none" w:sz="0" w:space="0" w:color="auto"/>
        <w:bottom w:val="none" w:sz="0" w:space="0" w:color="auto"/>
        <w:right w:val="none" w:sz="0" w:space="0" w:color="auto"/>
      </w:divBdr>
    </w:div>
    <w:div w:id="209501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insee.fr/fr/statistiques/serie/001565183"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marches-publics.idf@efs.sante.fr" TargetMode="External"/><Relationship Id="rId7" Type="http://schemas.openxmlformats.org/officeDocument/2006/relationships/settings" Target="settings.xml"/><Relationship Id="rId12" Type="http://schemas.openxmlformats.org/officeDocument/2006/relationships/hyperlink" Target="https://www2.e-attestations.com/" TargetMode="External"/><Relationship Id="rId17" Type="http://schemas.openxmlformats.org/officeDocument/2006/relationships/hyperlink" Target="https://annuaire-entreprises.data.gouv.fr/"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idfr.biomed-maintenance@efs.sante.fr" TargetMode="External"/><Relationship Id="rId20" Type="http://schemas.openxmlformats.org/officeDocument/2006/relationships/hyperlink" Target="https://annuaire-entreprises.data.gouv.fr/"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jorf/id/JORFTEXT000043310341"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idfr.biomed-maintenance@efs.sante.fr"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insee.fr/fr/statistiques/serie/00176428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429B2B-4DAA-48AC-8113-52938C67B668}">
  <ds:schemaRefs>
    <ds:schemaRef ds:uri="http://purl.org/dc/elements/1.1/"/>
    <ds:schemaRef ds:uri="http://purl.org/dc/dcmitype/"/>
    <ds:schemaRef ds:uri="http://schemas.microsoft.com/sharepoint/v4"/>
    <ds:schemaRef ds:uri="http://schemas.microsoft.com/office/2006/documentManagement/types"/>
    <ds:schemaRef ds:uri="http://www.w3.org/XML/1998/namespace"/>
    <ds:schemaRef ds:uri="http://schemas.microsoft.com/sharepoint/v3"/>
    <ds:schemaRef ds:uri="ef02a9e3-c8f7-4ac1-aee1-f0b3cc2ef3b5"/>
    <ds:schemaRef ds:uri="http://schemas.microsoft.com/office/2006/metadata/properties"/>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4DC79956-E041-4325-8B38-56563D693FE5}">
  <ds:schemaRefs>
    <ds:schemaRef ds:uri="http://schemas.microsoft.com/sharepoint/v3/contenttype/forms"/>
  </ds:schemaRefs>
</ds:datastoreItem>
</file>

<file path=customXml/itemProps3.xml><?xml version="1.0" encoding="utf-8"?>
<ds:datastoreItem xmlns:ds="http://schemas.openxmlformats.org/officeDocument/2006/customXml" ds:itemID="{A878F26C-E8B1-42C1-BBBA-27EF855D87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EEB91D-846A-430D-9344-E68FCD82C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38</Pages>
  <Words>12777</Words>
  <Characters>70275</Characters>
  <Application>Microsoft Office Word</Application>
  <DocSecurity>0</DocSecurity>
  <Lines>585</Lines>
  <Paragraphs>165</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82887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Elise.Saada</dc:creator>
  <cp:lastModifiedBy>CORBIN Justine</cp:lastModifiedBy>
  <cp:revision>6</cp:revision>
  <cp:lastPrinted>2021-04-13T15:30:00Z</cp:lastPrinted>
  <dcterms:created xsi:type="dcterms:W3CDTF">2025-10-09T10:55:00Z</dcterms:created>
  <dcterms:modified xsi:type="dcterms:W3CDTF">2025-10-20T08:36:00Z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y fmtid="{D5CDD505-2E9C-101B-9397-08002B2CF9AE}" pid="3" name="Rédacteur">
    <vt:lpwstr>Nicolas LEMONNIER</vt:lpwstr>
  </property>
  <property fmtid="{D5CDD505-2E9C-101B-9397-08002B2CF9AE}" pid="4" name="Date Doc">
    <vt:lpwstr>31/08/2016</vt:lpwstr>
  </property>
  <property fmtid="{D5CDD505-2E9C-101B-9397-08002B2CF9AE}" pid="5" name="Titre">
    <vt:lpwstr>Webdonneur - Référencement Naturel</vt:lpwstr>
  </property>
</Properties>
</file>